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E3" w:rsidRDefault="000F7679" w:rsidP="004756F3">
      <w:pPr>
        <w:pStyle w:val="FlushLeft"/>
        <w:spacing w:before="0"/>
        <w:jc w:val="center"/>
        <w:rPr>
          <w:rFonts w:asciiTheme="minorHAnsi" w:hAnsiTheme="minorHAnsi" w:cstheme="minorHAnsi"/>
          <w:b/>
          <w:sz w:val="22"/>
          <w:szCs w:val="22"/>
        </w:rPr>
      </w:pPr>
      <w:r w:rsidRPr="000F7679">
        <w:rPr>
          <w:rFonts w:asciiTheme="minorHAnsi" w:hAnsiTheme="minorHAnsi" w:cstheme="minorHAnsi"/>
          <w:b/>
          <w:sz w:val="22"/>
          <w:szCs w:val="22"/>
        </w:rPr>
        <w:t>TEMECULA PUBLIC CEMETERY DISTRICT</w:t>
      </w:r>
    </w:p>
    <w:p w:rsidR="000F7679" w:rsidRDefault="000F7679" w:rsidP="004756F3">
      <w:pPr>
        <w:pStyle w:val="FlushLeft"/>
        <w:spacing w:before="0"/>
        <w:jc w:val="center"/>
        <w:rPr>
          <w:rFonts w:asciiTheme="minorHAnsi" w:hAnsiTheme="minorHAnsi" w:cstheme="minorHAnsi"/>
          <w:b/>
          <w:sz w:val="22"/>
          <w:szCs w:val="22"/>
        </w:rPr>
      </w:pPr>
      <w:r>
        <w:rPr>
          <w:rFonts w:asciiTheme="minorHAnsi" w:hAnsiTheme="minorHAnsi" w:cstheme="minorHAnsi"/>
          <w:b/>
          <w:sz w:val="22"/>
          <w:szCs w:val="22"/>
        </w:rPr>
        <w:t>POLICY MANUAL</w:t>
      </w:r>
    </w:p>
    <w:p w:rsidR="000F7679" w:rsidRDefault="000F7679" w:rsidP="004756F3">
      <w:pPr>
        <w:pStyle w:val="FlushLeft"/>
        <w:spacing w:before="0"/>
        <w:jc w:val="center"/>
        <w:rPr>
          <w:rFonts w:asciiTheme="minorHAnsi" w:hAnsiTheme="minorHAnsi" w:cstheme="minorHAnsi"/>
          <w:b/>
          <w:sz w:val="22"/>
          <w:szCs w:val="22"/>
        </w:rPr>
      </w:pPr>
    </w:p>
    <w:p w:rsidR="000F7679" w:rsidRPr="000F7679" w:rsidRDefault="000F7679" w:rsidP="004756F3">
      <w:pPr>
        <w:pStyle w:val="FlushLeft"/>
        <w:spacing w:before="0"/>
        <w:jc w:val="center"/>
        <w:rPr>
          <w:rFonts w:asciiTheme="minorHAnsi" w:hAnsiTheme="minorHAnsi" w:cstheme="minorHAnsi"/>
          <w:b/>
          <w:sz w:val="22"/>
          <w:szCs w:val="22"/>
        </w:rPr>
      </w:pPr>
    </w:p>
    <w:p w:rsidR="004756F3" w:rsidRPr="000F7679" w:rsidRDefault="004756F3" w:rsidP="004756F3">
      <w:pPr>
        <w:pStyle w:val="FlushLeft"/>
        <w:spacing w:before="0"/>
        <w:jc w:val="center"/>
        <w:rPr>
          <w:rFonts w:asciiTheme="minorHAnsi" w:hAnsiTheme="minorHAnsi" w:cstheme="minorHAnsi"/>
          <w:b/>
          <w:i/>
          <w:sz w:val="22"/>
          <w:szCs w:val="22"/>
          <w:u w:val="double"/>
        </w:rPr>
      </w:pPr>
    </w:p>
    <w:p w:rsidR="00B923E3" w:rsidRDefault="000F7679" w:rsidP="000F7679">
      <w:pPr>
        <w:pStyle w:val="FlushLeft"/>
        <w:spacing w:before="0"/>
        <w:rPr>
          <w:rFonts w:asciiTheme="minorHAnsi" w:hAnsiTheme="minorHAnsi" w:cstheme="minorHAnsi"/>
          <w:sz w:val="22"/>
          <w:szCs w:val="22"/>
        </w:rPr>
      </w:pPr>
      <w:r w:rsidRPr="000F7679">
        <w:rPr>
          <w:rFonts w:asciiTheme="minorHAnsi" w:hAnsiTheme="minorHAnsi" w:cstheme="minorHAnsi"/>
          <w:b/>
          <w:sz w:val="22"/>
          <w:szCs w:val="22"/>
        </w:rPr>
        <w:t>POLICY</w:t>
      </w:r>
      <w:r>
        <w:rPr>
          <w:rFonts w:asciiTheme="minorHAnsi" w:hAnsiTheme="minorHAnsi" w:cstheme="minorHAnsi"/>
          <w:b/>
          <w:sz w:val="22"/>
          <w:szCs w:val="22"/>
        </w:rPr>
        <w:t xml:space="preserve"> NAME:</w:t>
      </w:r>
      <w:r>
        <w:rPr>
          <w:rFonts w:asciiTheme="minorHAnsi" w:hAnsiTheme="minorHAnsi" w:cstheme="minorHAnsi"/>
          <w:b/>
          <w:sz w:val="22"/>
          <w:szCs w:val="22"/>
        </w:rPr>
        <w:tab/>
      </w:r>
      <w:r>
        <w:rPr>
          <w:rFonts w:asciiTheme="minorHAnsi" w:hAnsiTheme="minorHAnsi" w:cstheme="minorHAnsi"/>
          <w:b/>
          <w:sz w:val="22"/>
          <w:szCs w:val="22"/>
        </w:rPr>
        <w:tab/>
      </w:r>
      <w:r w:rsidR="00B434F8" w:rsidRPr="000F7679">
        <w:rPr>
          <w:rFonts w:asciiTheme="minorHAnsi" w:hAnsiTheme="minorHAnsi" w:cstheme="minorHAnsi"/>
          <w:sz w:val="22"/>
          <w:szCs w:val="22"/>
        </w:rPr>
        <w:t>Board of Trustees</w:t>
      </w:r>
      <w:r>
        <w:rPr>
          <w:rFonts w:asciiTheme="minorHAnsi" w:hAnsiTheme="minorHAnsi" w:cstheme="minorHAnsi"/>
          <w:sz w:val="22"/>
          <w:szCs w:val="22"/>
        </w:rPr>
        <w:t xml:space="preserve"> </w:t>
      </w:r>
      <w:r w:rsidR="00FA4559" w:rsidRPr="000F7679">
        <w:rPr>
          <w:rFonts w:asciiTheme="minorHAnsi" w:hAnsiTheme="minorHAnsi" w:cstheme="minorHAnsi"/>
          <w:sz w:val="22"/>
          <w:szCs w:val="22"/>
        </w:rPr>
        <w:t xml:space="preserve">Compensation, </w:t>
      </w:r>
      <w:r w:rsidR="00B923E3" w:rsidRPr="000F7679">
        <w:rPr>
          <w:rFonts w:asciiTheme="minorHAnsi" w:hAnsiTheme="minorHAnsi" w:cstheme="minorHAnsi"/>
          <w:sz w:val="22"/>
          <w:szCs w:val="22"/>
        </w:rPr>
        <w:t xml:space="preserve">Expense </w:t>
      </w:r>
      <w:r w:rsidR="00F54CAA">
        <w:rPr>
          <w:rFonts w:asciiTheme="minorHAnsi" w:hAnsiTheme="minorHAnsi" w:cstheme="minorHAnsi"/>
          <w:sz w:val="22"/>
          <w:szCs w:val="22"/>
        </w:rPr>
        <w:t>&amp;</w:t>
      </w:r>
      <w:r w:rsidR="00FA4559" w:rsidRPr="000F7679">
        <w:rPr>
          <w:rFonts w:asciiTheme="minorHAnsi" w:hAnsiTheme="minorHAnsi" w:cstheme="minorHAnsi"/>
          <w:sz w:val="22"/>
          <w:szCs w:val="22"/>
        </w:rPr>
        <w:t xml:space="preserve"> Reimbursement</w:t>
      </w:r>
      <w:r w:rsidR="00F54CAA">
        <w:rPr>
          <w:rFonts w:asciiTheme="minorHAnsi" w:hAnsiTheme="minorHAnsi" w:cstheme="minorHAnsi"/>
          <w:sz w:val="22"/>
          <w:szCs w:val="22"/>
        </w:rPr>
        <w:t xml:space="preserve"> and</w:t>
      </w:r>
    </w:p>
    <w:p w:rsidR="006A0F82" w:rsidRDefault="006A0F82" w:rsidP="000F7679">
      <w:pPr>
        <w:pStyle w:val="FlushLeft"/>
        <w:spacing w:before="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C16">
        <w:rPr>
          <w:rFonts w:asciiTheme="minorHAnsi" w:hAnsiTheme="minorHAnsi" w:cstheme="minorHAnsi"/>
          <w:sz w:val="22"/>
          <w:szCs w:val="22"/>
        </w:rPr>
        <w:t xml:space="preserve">Employee Expense &amp; Reimbursement </w:t>
      </w:r>
      <w:r>
        <w:rPr>
          <w:rFonts w:asciiTheme="minorHAnsi" w:hAnsiTheme="minorHAnsi" w:cstheme="minorHAnsi"/>
          <w:sz w:val="22"/>
          <w:szCs w:val="22"/>
        </w:rPr>
        <w:t>Policy</w:t>
      </w:r>
    </w:p>
    <w:p w:rsidR="000F7679" w:rsidRDefault="000F7679" w:rsidP="000F7679">
      <w:pPr>
        <w:pStyle w:val="FlushLeft"/>
        <w:spacing w:before="0"/>
        <w:rPr>
          <w:rFonts w:asciiTheme="minorHAnsi" w:hAnsiTheme="minorHAnsi" w:cstheme="minorHAnsi"/>
          <w:sz w:val="22"/>
          <w:szCs w:val="22"/>
        </w:rPr>
      </w:pPr>
      <w:r>
        <w:rPr>
          <w:rFonts w:asciiTheme="minorHAnsi" w:hAnsiTheme="minorHAnsi" w:cstheme="minorHAnsi"/>
          <w:b/>
          <w:sz w:val="22"/>
          <w:szCs w:val="22"/>
        </w:rPr>
        <w:t>POLICY NUMBER:</w:t>
      </w:r>
      <w:r>
        <w:rPr>
          <w:rFonts w:asciiTheme="minorHAnsi" w:hAnsiTheme="minorHAnsi" w:cstheme="minorHAnsi"/>
          <w:b/>
          <w:sz w:val="22"/>
          <w:szCs w:val="22"/>
        </w:rPr>
        <w:tab/>
      </w:r>
      <w:r>
        <w:rPr>
          <w:rFonts w:asciiTheme="minorHAnsi" w:hAnsiTheme="minorHAnsi" w:cstheme="minorHAnsi"/>
          <w:sz w:val="22"/>
          <w:szCs w:val="22"/>
        </w:rPr>
        <w:t>1005</w:t>
      </w:r>
    </w:p>
    <w:p w:rsidR="000F7679" w:rsidRPr="000F7679" w:rsidRDefault="000F7679" w:rsidP="000F7679">
      <w:pPr>
        <w:pStyle w:val="FlushLeft"/>
        <w:spacing w:before="0"/>
        <w:rPr>
          <w:rFonts w:asciiTheme="minorHAnsi" w:hAnsiTheme="minorHAnsi" w:cstheme="minorHAnsi"/>
          <w:sz w:val="22"/>
          <w:szCs w:val="22"/>
        </w:rPr>
      </w:pPr>
    </w:p>
    <w:p w:rsidR="00551241" w:rsidRPr="000F7679" w:rsidRDefault="00551241" w:rsidP="000F7679">
      <w:pPr>
        <w:pStyle w:val="FlushLeft"/>
        <w:spacing w:before="0"/>
        <w:rPr>
          <w:rFonts w:asciiTheme="minorHAnsi" w:hAnsiTheme="minorHAnsi" w:cstheme="minorHAnsi"/>
          <w:b/>
          <w:i/>
          <w:sz w:val="22"/>
          <w:szCs w:val="22"/>
          <w:u w:val="single"/>
        </w:rPr>
      </w:pPr>
    </w:p>
    <w:p w:rsidR="00302BF2" w:rsidRDefault="00A4110E" w:rsidP="000F7679">
      <w:pPr>
        <w:pStyle w:val="FlushLeft"/>
        <w:spacing w:before="0"/>
        <w:rPr>
          <w:rFonts w:asciiTheme="minorHAnsi" w:hAnsiTheme="minorHAnsi" w:cstheme="minorHAnsi"/>
          <w:sz w:val="22"/>
          <w:szCs w:val="22"/>
        </w:rPr>
      </w:pPr>
      <w:r w:rsidRPr="00A4110E">
        <w:rPr>
          <w:rFonts w:asciiTheme="minorHAnsi" w:hAnsiTheme="minorHAnsi" w:cstheme="minorHAnsi"/>
          <w:sz w:val="22"/>
          <w:szCs w:val="22"/>
        </w:rPr>
        <w:t>1005.1  As authorized by Health and Safety Code section 9031(a) and District Resolution No. 2017-14 (“Resolution”), and in compliance with Government Code section 53232.1, each Trustee shall be entitled to receiv</w:t>
      </w:r>
      <w:r w:rsidR="006930E3">
        <w:rPr>
          <w:rFonts w:asciiTheme="minorHAnsi" w:hAnsiTheme="minorHAnsi" w:cstheme="minorHAnsi"/>
          <w:sz w:val="22"/>
          <w:szCs w:val="22"/>
        </w:rPr>
        <w:t xml:space="preserve">e a payment in the amount of </w:t>
      </w:r>
      <w:r w:rsidR="006930E3" w:rsidRPr="00CB7C16">
        <w:rPr>
          <w:rFonts w:asciiTheme="minorHAnsi" w:hAnsiTheme="minorHAnsi" w:cstheme="minorHAnsi"/>
          <w:sz w:val="22"/>
          <w:szCs w:val="22"/>
        </w:rPr>
        <w:t>$15</w:t>
      </w:r>
      <w:r w:rsidRPr="00CB7C16">
        <w:rPr>
          <w:rFonts w:asciiTheme="minorHAnsi" w:hAnsiTheme="minorHAnsi" w:cstheme="minorHAnsi"/>
          <w:sz w:val="22"/>
          <w:szCs w:val="22"/>
        </w:rPr>
        <w:t xml:space="preserve">0 </w:t>
      </w:r>
      <w:r w:rsidRPr="00A4110E">
        <w:rPr>
          <w:rFonts w:asciiTheme="minorHAnsi" w:hAnsiTheme="minorHAnsi" w:cstheme="minorHAnsi"/>
          <w:sz w:val="22"/>
          <w:szCs w:val="22"/>
        </w:rPr>
        <w:t>for attending each meeting of the Board, up to four compensable meetings per month.  For purposes of this section, a meeting of the Board shall include the following, provided that a quorum of the Board is in attendance:</w:t>
      </w:r>
    </w:p>
    <w:p w:rsidR="00A4110E" w:rsidRPr="000F7679" w:rsidRDefault="00A4110E" w:rsidP="000F7679">
      <w:pPr>
        <w:pStyle w:val="FlushLeft"/>
        <w:spacing w:before="0"/>
        <w:rPr>
          <w:rFonts w:asciiTheme="minorHAnsi" w:hAnsiTheme="minorHAnsi" w:cstheme="minorHAnsi"/>
          <w:color w:val="000000"/>
          <w:sz w:val="22"/>
          <w:szCs w:val="22"/>
        </w:rPr>
      </w:pPr>
    </w:p>
    <w:p w:rsidR="00302BF2" w:rsidRPr="000F7679" w:rsidRDefault="00B4606A" w:rsidP="000F7679">
      <w:pPr>
        <w:pStyle w:val="FlushLeft"/>
        <w:numPr>
          <w:ilvl w:val="0"/>
          <w:numId w:val="39"/>
        </w:numPr>
        <w:spacing w:before="0"/>
        <w:rPr>
          <w:rFonts w:asciiTheme="minorHAnsi" w:hAnsiTheme="minorHAnsi" w:cstheme="minorHAnsi"/>
          <w:color w:val="000000"/>
          <w:sz w:val="22"/>
          <w:szCs w:val="22"/>
        </w:rPr>
      </w:pPr>
      <w:r w:rsidRPr="000F7679">
        <w:rPr>
          <w:rFonts w:asciiTheme="minorHAnsi" w:hAnsiTheme="minorHAnsi" w:cstheme="minorHAnsi"/>
          <w:color w:val="000000"/>
          <w:sz w:val="22"/>
          <w:szCs w:val="22"/>
        </w:rPr>
        <w:t>R</w:t>
      </w:r>
      <w:r w:rsidR="00B923E3" w:rsidRPr="000F7679">
        <w:rPr>
          <w:rFonts w:asciiTheme="minorHAnsi" w:hAnsiTheme="minorHAnsi" w:cstheme="minorHAnsi"/>
          <w:color w:val="000000"/>
          <w:sz w:val="22"/>
          <w:szCs w:val="22"/>
        </w:rPr>
        <w:t>egular Board meetings</w:t>
      </w:r>
      <w:r w:rsidRPr="000F7679">
        <w:rPr>
          <w:rFonts w:asciiTheme="minorHAnsi" w:hAnsiTheme="minorHAnsi" w:cstheme="minorHAnsi"/>
          <w:color w:val="000000"/>
          <w:sz w:val="22"/>
          <w:szCs w:val="22"/>
        </w:rPr>
        <w:t xml:space="preserve">; </w:t>
      </w:r>
    </w:p>
    <w:p w:rsidR="00302BF2" w:rsidRPr="000F7679" w:rsidRDefault="00B4606A" w:rsidP="000F7679">
      <w:pPr>
        <w:pStyle w:val="FlushLeft"/>
        <w:numPr>
          <w:ilvl w:val="0"/>
          <w:numId w:val="39"/>
        </w:numPr>
        <w:spacing w:before="0"/>
        <w:rPr>
          <w:rFonts w:asciiTheme="minorHAnsi" w:hAnsiTheme="minorHAnsi" w:cstheme="minorHAnsi"/>
          <w:color w:val="000000"/>
          <w:sz w:val="22"/>
          <w:szCs w:val="22"/>
        </w:rPr>
      </w:pPr>
      <w:r w:rsidRPr="000F7679">
        <w:rPr>
          <w:rFonts w:asciiTheme="minorHAnsi" w:hAnsiTheme="minorHAnsi" w:cstheme="minorHAnsi"/>
          <w:color w:val="000000"/>
          <w:sz w:val="22"/>
          <w:szCs w:val="22"/>
        </w:rPr>
        <w:t>S</w:t>
      </w:r>
      <w:r w:rsidR="00B923E3" w:rsidRPr="000F7679">
        <w:rPr>
          <w:rFonts w:asciiTheme="minorHAnsi" w:hAnsiTheme="minorHAnsi" w:cstheme="minorHAnsi"/>
          <w:color w:val="000000"/>
          <w:sz w:val="22"/>
          <w:szCs w:val="22"/>
        </w:rPr>
        <w:t>pecial Board meetings</w:t>
      </w:r>
      <w:r w:rsidRPr="000F7679">
        <w:rPr>
          <w:rFonts w:asciiTheme="minorHAnsi" w:hAnsiTheme="minorHAnsi" w:cstheme="minorHAnsi"/>
          <w:color w:val="000000"/>
          <w:sz w:val="22"/>
          <w:szCs w:val="22"/>
        </w:rPr>
        <w:t xml:space="preserve">; </w:t>
      </w:r>
    </w:p>
    <w:p w:rsidR="00302BF2" w:rsidRPr="000F7679" w:rsidRDefault="00302BF2" w:rsidP="000F7679">
      <w:pPr>
        <w:pStyle w:val="FlushLeft"/>
        <w:numPr>
          <w:ilvl w:val="0"/>
          <w:numId w:val="39"/>
        </w:numPr>
        <w:spacing w:before="0"/>
        <w:rPr>
          <w:rFonts w:asciiTheme="minorHAnsi" w:hAnsiTheme="minorHAnsi" w:cstheme="minorHAnsi"/>
          <w:color w:val="000000"/>
          <w:sz w:val="22"/>
          <w:szCs w:val="22"/>
        </w:rPr>
      </w:pPr>
      <w:r w:rsidRPr="000F7679">
        <w:rPr>
          <w:rFonts w:asciiTheme="minorHAnsi" w:hAnsiTheme="minorHAnsi" w:cstheme="minorHAnsi"/>
          <w:sz w:val="22"/>
          <w:szCs w:val="22"/>
        </w:rPr>
        <w:t>Closed Sessions;</w:t>
      </w:r>
    </w:p>
    <w:p w:rsidR="00302BF2" w:rsidRPr="000F7679" w:rsidRDefault="00302BF2" w:rsidP="000F7679">
      <w:pPr>
        <w:pStyle w:val="FlushLeft"/>
        <w:numPr>
          <w:ilvl w:val="0"/>
          <w:numId w:val="39"/>
        </w:numPr>
        <w:spacing w:before="0"/>
        <w:rPr>
          <w:rFonts w:asciiTheme="minorHAnsi" w:hAnsiTheme="minorHAnsi" w:cstheme="minorHAnsi"/>
          <w:color w:val="000000"/>
          <w:sz w:val="22"/>
          <w:szCs w:val="22"/>
        </w:rPr>
      </w:pPr>
      <w:r w:rsidRPr="000F7679">
        <w:rPr>
          <w:rFonts w:asciiTheme="minorHAnsi" w:hAnsiTheme="minorHAnsi" w:cstheme="minorHAnsi"/>
          <w:sz w:val="22"/>
          <w:szCs w:val="22"/>
        </w:rPr>
        <w:t>Emergency Meetings</w:t>
      </w:r>
      <w:r w:rsidRPr="000F7679">
        <w:rPr>
          <w:rFonts w:asciiTheme="minorHAnsi" w:hAnsiTheme="minorHAnsi" w:cstheme="minorHAnsi"/>
          <w:color w:val="000000"/>
          <w:sz w:val="22"/>
          <w:szCs w:val="22"/>
        </w:rPr>
        <w:t>;</w:t>
      </w:r>
    </w:p>
    <w:p w:rsidR="00302BF2" w:rsidRPr="000F7679" w:rsidRDefault="00302BF2" w:rsidP="000F7679">
      <w:pPr>
        <w:pStyle w:val="FlushLeft"/>
        <w:numPr>
          <w:ilvl w:val="0"/>
          <w:numId w:val="39"/>
        </w:numPr>
        <w:spacing w:before="0"/>
        <w:rPr>
          <w:rFonts w:asciiTheme="minorHAnsi" w:hAnsiTheme="minorHAnsi" w:cstheme="minorHAnsi"/>
          <w:color w:val="000000"/>
          <w:sz w:val="22"/>
          <w:szCs w:val="22"/>
        </w:rPr>
      </w:pPr>
      <w:r w:rsidRPr="000F7679">
        <w:rPr>
          <w:rFonts w:asciiTheme="minorHAnsi" w:hAnsiTheme="minorHAnsi" w:cstheme="minorHAnsi"/>
          <w:sz w:val="22"/>
          <w:szCs w:val="22"/>
        </w:rPr>
        <w:t>Board Field Trips;</w:t>
      </w:r>
    </w:p>
    <w:p w:rsidR="00302BF2" w:rsidRPr="000F7679" w:rsidRDefault="00302BF2" w:rsidP="000F7679">
      <w:pPr>
        <w:pStyle w:val="FlushLeft"/>
        <w:numPr>
          <w:ilvl w:val="0"/>
          <w:numId w:val="39"/>
        </w:numPr>
        <w:spacing w:before="0"/>
        <w:rPr>
          <w:rFonts w:asciiTheme="minorHAnsi" w:hAnsiTheme="minorHAnsi" w:cstheme="minorHAnsi"/>
          <w:color w:val="000000"/>
          <w:sz w:val="22"/>
          <w:szCs w:val="22"/>
        </w:rPr>
      </w:pPr>
      <w:r w:rsidRPr="000F7679">
        <w:rPr>
          <w:rFonts w:asciiTheme="minorHAnsi" w:hAnsiTheme="minorHAnsi" w:cstheme="minorHAnsi"/>
          <w:sz w:val="22"/>
          <w:szCs w:val="22"/>
        </w:rPr>
        <w:t>District Public Hearings; and</w:t>
      </w:r>
    </w:p>
    <w:p w:rsidR="000F7679" w:rsidRPr="000F7679" w:rsidRDefault="00302BF2" w:rsidP="000F7679">
      <w:pPr>
        <w:pStyle w:val="FlushLeft"/>
        <w:numPr>
          <w:ilvl w:val="0"/>
          <w:numId w:val="39"/>
        </w:numPr>
        <w:spacing w:before="0"/>
        <w:rPr>
          <w:rFonts w:asciiTheme="minorHAnsi" w:hAnsiTheme="minorHAnsi" w:cstheme="minorHAnsi"/>
          <w:color w:val="000000"/>
          <w:sz w:val="22"/>
          <w:szCs w:val="22"/>
        </w:rPr>
      </w:pPr>
      <w:r w:rsidRPr="000F7679">
        <w:rPr>
          <w:rFonts w:asciiTheme="minorHAnsi" w:hAnsiTheme="minorHAnsi" w:cstheme="minorHAnsi"/>
          <w:color w:val="000000"/>
          <w:sz w:val="22"/>
          <w:szCs w:val="22"/>
        </w:rPr>
        <w:t>Board C</w:t>
      </w:r>
      <w:r w:rsidRPr="000F7679">
        <w:rPr>
          <w:rFonts w:asciiTheme="minorHAnsi" w:hAnsiTheme="minorHAnsi" w:cstheme="minorHAnsi"/>
          <w:sz w:val="22"/>
          <w:szCs w:val="22"/>
        </w:rPr>
        <w:t xml:space="preserve">ommittee Meetings. </w:t>
      </w:r>
    </w:p>
    <w:p w:rsidR="000F7679" w:rsidRDefault="000F7679" w:rsidP="000F7679">
      <w:pPr>
        <w:pStyle w:val="FlushLeft"/>
        <w:spacing w:before="0"/>
        <w:ind w:left="1080"/>
        <w:rPr>
          <w:rFonts w:asciiTheme="minorHAnsi" w:hAnsiTheme="minorHAnsi" w:cstheme="minorHAnsi"/>
          <w:sz w:val="22"/>
          <w:szCs w:val="22"/>
        </w:rPr>
      </w:pPr>
    </w:p>
    <w:p w:rsidR="000F7679" w:rsidRDefault="000F7679" w:rsidP="000F7679">
      <w:pPr>
        <w:pStyle w:val="FlushLeft"/>
        <w:spacing w:before="0"/>
        <w:ind w:left="1080"/>
        <w:rPr>
          <w:rFonts w:asciiTheme="minorHAnsi" w:hAnsiTheme="minorHAnsi" w:cstheme="minorHAnsi"/>
          <w:sz w:val="22"/>
          <w:szCs w:val="22"/>
        </w:rPr>
      </w:pPr>
    </w:p>
    <w:p w:rsidR="00302BF2" w:rsidRPr="000F7679" w:rsidRDefault="000F7679"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sz w:val="22"/>
          <w:szCs w:val="22"/>
        </w:rPr>
        <w:t xml:space="preserve">1005.1.1  </w:t>
      </w:r>
      <w:r w:rsidR="00302BF2" w:rsidRPr="000F7679">
        <w:rPr>
          <w:rFonts w:asciiTheme="minorHAnsi" w:hAnsiTheme="minorHAnsi" w:cstheme="minorHAnsi"/>
          <w:sz w:val="22"/>
          <w:szCs w:val="22"/>
        </w:rPr>
        <w:t>Trustees</w:t>
      </w:r>
      <w:proofErr w:type="gramEnd"/>
      <w:r w:rsidR="00302BF2" w:rsidRPr="000F7679">
        <w:rPr>
          <w:rFonts w:asciiTheme="minorHAnsi" w:hAnsiTheme="minorHAnsi" w:cstheme="minorHAnsi"/>
          <w:sz w:val="22"/>
          <w:szCs w:val="22"/>
        </w:rPr>
        <w:t xml:space="preserve"> shall not be compensated for attending an ad-hoc committee or subcommittee meeting. An ad hoc committee or subcommittee is one that has temporary subject matter jurisdiction over a particular matter for a limit</w:t>
      </w:r>
      <w:r w:rsidR="009F7F19" w:rsidRPr="000F7679">
        <w:rPr>
          <w:rFonts w:asciiTheme="minorHAnsi" w:hAnsiTheme="minorHAnsi" w:cstheme="minorHAnsi"/>
          <w:sz w:val="22"/>
          <w:szCs w:val="22"/>
        </w:rPr>
        <w:t>ed</w:t>
      </w:r>
      <w:r w:rsidR="00302BF2" w:rsidRPr="000F7679">
        <w:rPr>
          <w:rFonts w:asciiTheme="minorHAnsi" w:hAnsiTheme="minorHAnsi" w:cstheme="minorHAnsi"/>
          <w:sz w:val="22"/>
          <w:szCs w:val="22"/>
        </w:rPr>
        <w:t xml:space="preserve"> duration of time and has less than a majority of the </w:t>
      </w:r>
      <w:r w:rsidR="009F7F19" w:rsidRPr="000F7679">
        <w:rPr>
          <w:rFonts w:asciiTheme="minorHAnsi" w:hAnsiTheme="minorHAnsi" w:cstheme="minorHAnsi"/>
          <w:sz w:val="22"/>
          <w:szCs w:val="22"/>
        </w:rPr>
        <w:t>B</w:t>
      </w:r>
      <w:r w:rsidR="00302BF2" w:rsidRPr="000F7679">
        <w:rPr>
          <w:rFonts w:asciiTheme="minorHAnsi" w:hAnsiTheme="minorHAnsi" w:cstheme="minorHAnsi"/>
          <w:sz w:val="22"/>
          <w:szCs w:val="22"/>
        </w:rPr>
        <w:t>oard as members.</w:t>
      </w:r>
    </w:p>
    <w:p w:rsidR="004756F3" w:rsidRPr="000F7679" w:rsidRDefault="004756F3" w:rsidP="000F7679">
      <w:pPr>
        <w:pStyle w:val="FlushLeft"/>
        <w:spacing w:before="0"/>
        <w:rPr>
          <w:rFonts w:asciiTheme="minorHAnsi" w:hAnsiTheme="minorHAnsi" w:cstheme="minorHAnsi"/>
          <w:sz w:val="22"/>
          <w:szCs w:val="22"/>
        </w:rPr>
      </w:pPr>
    </w:p>
    <w:p w:rsidR="00B923E3" w:rsidRPr="000F7679" w:rsidRDefault="000F7679" w:rsidP="000F7679">
      <w:pPr>
        <w:pStyle w:val="FlushLeft"/>
        <w:spacing w:before="0"/>
        <w:rPr>
          <w:rFonts w:asciiTheme="minorHAnsi" w:hAnsiTheme="minorHAnsi" w:cstheme="minorHAnsi"/>
          <w:color w:val="000000"/>
          <w:sz w:val="22"/>
          <w:szCs w:val="22"/>
        </w:rPr>
      </w:pPr>
      <w:r>
        <w:rPr>
          <w:rFonts w:asciiTheme="minorHAnsi" w:hAnsiTheme="minorHAnsi" w:cstheme="minorHAnsi"/>
          <w:sz w:val="22"/>
          <w:szCs w:val="22"/>
        </w:rPr>
        <w:t>1005.2</w:t>
      </w:r>
      <w:r w:rsidR="00B923E3" w:rsidRPr="000F7679">
        <w:rPr>
          <w:rFonts w:asciiTheme="minorHAnsi" w:hAnsiTheme="minorHAnsi" w:cstheme="minorHAnsi"/>
          <w:sz w:val="22"/>
          <w:szCs w:val="22"/>
        </w:rPr>
        <w:t xml:space="preserve">  As authorized by Health and Safety Code section</w:t>
      </w:r>
      <w:r w:rsidR="00BC3B5E" w:rsidRPr="000F7679">
        <w:rPr>
          <w:rFonts w:asciiTheme="minorHAnsi" w:hAnsiTheme="minorHAnsi" w:cstheme="minorHAnsi"/>
          <w:sz w:val="22"/>
          <w:szCs w:val="22"/>
        </w:rPr>
        <w:t>s 9031 and</w:t>
      </w:r>
      <w:r w:rsidR="00B923E3" w:rsidRPr="000F7679">
        <w:rPr>
          <w:rFonts w:asciiTheme="minorHAnsi" w:hAnsiTheme="minorHAnsi" w:cstheme="minorHAnsi"/>
          <w:sz w:val="22"/>
          <w:szCs w:val="22"/>
        </w:rPr>
        <w:t> </w:t>
      </w:r>
      <w:r w:rsidR="00607D7A" w:rsidRPr="000F7679">
        <w:rPr>
          <w:rFonts w:asciiTheme="minorHAnsi" w:hAnsiTheme="minorHAnsi" w:cstheme="minorHAnsi"/>
          <w:sz w:val="22"/>
          <w:szCs w:val="22"/>
        </w:rPr>
        <w:t xml:space="preserve">9048 </w:t>
      </w:r>
      <w:r w:rsidR="00B923E3" w:rsidRPr="000F7679">
        <w:rPr>
          <w:rFonts w:asciiTheme="minorHAnsi" w:hAnsiTheme="minorHAnsi" w:cstheme="minorHAnsi"/>
          <w:sz w:val="22"/>
          <w:szCs w:val="22"/>
        </w:rPr>
        <w:t xml:space="preserve">and the District Resolution, and in compliance with Government Code section 53232.2, </w:t>
      </w:r>
      <w:r w:rsidR="008A6A12" w:rsidRPr="000F7679">
        <w:rPr>
          <w:rFonts w:asciiTheme="minorHAnsi" w:hAnsiTheme="minorHAnsi" w:cstheme="minorHAnsi"/>
          <w:color w:val="000000"/>
          <w:sz w:val="22"/>
          <w:szCs w:val="22"/>
        </w:rPr>
        <w:t>in addition to compensation as set forth</w:t>
      </w:r>
      <w:r w:rsidR="00B923E3" w:rsidRPr="000F7679">
        <w:rPr>
          <w:rFonts w:asciiTheme="minorHAnsi" w:hAnsiTheme="minorHAnsi" w:cstheme="minorHAnsi"/>
          <w:color w:val="000000"/>
          <w:sz w:val="22"/>
          <w:szCs w:val="22"/>
        </w:rPr>
        <w:t xml:space="preserve"> in Section </w:t>
      </w:r>
      <w:r w:rsidR="000F40D6">
        <w:rPr>
          <w:rFonts w:asciiTheme="minorHAnsi" w:hAnsiTheme="minorHAnsi" w:cstheme="minorHAnsi"/>
          <w:color w:val="000000"/>
          <w:sz w:val="22"/>
          <w:szCs w:val="22"/>
        </w:rPr>
        <w:t>1005.1</w:t>
      </w:r>
      <w:r w:rsidR="008A6A12" w:rsidRPr="000F7679">
        <w:rPr>
          <w:rFonts w:asciiTheme="minorHAnsi" w:hAnsiTheme="minorHAnsi" w:cstheme="minorHAnsi"/>
          <w:color w:val="000000"/>
          <w:sz w:val="22"/>
          <w:szCs w:val="22"/>
        </w:rPr>
        <w:t xml:space="preserve"> of this Policy</w:t>
      </w:r>
      <w:r w:rsidR="00B923E3" w:rsidRPr="000F7679">
        <w:rPr>
          <w:rFonts w:asciiTheme="minorHAnsi" w:hAnsiTheme="minorHAnsi" w:cstheme="minorHAnsi"/>
          <w:color w:val="000000"/>
          <w:sz w:val="22"/>
          <w:szCs w:val="22"/>
        </w:rPr>
        <w:t>, the District shall pay for or reimburse Trustees</w:t>
      </w:r>
      <w:r w:rsidR="00E9365F" w:rsidRPr="000F7679">
        <w:rPr>
          <w:rFonts w:asciiTheme="minorHAnsi" w:hAnsiTheme="minorHAnsi" w:cstheme="minorHAnsi"/>
          <w:color w:val="000000"/>
          <w:sz w:val="22"/>
          <w:szCs w:val="22"/>
        </w:rPr>
        <w:t xml:space="preserve"> </w:t>
      </w:r>
      <w:r w:rsidR="003302AB" w:rsidRPr="00CB7C16">
        <w:rPr>
          <w:rFonts w:asciiTheme="minorHAnsi" w:hAnsiTheme="minorHAnsi" w:cstheme="minorHAnsi"/>
          <w:sz w:val="22"/>
          <w:szCs w:val="22"/>
        </w:rPr>
        <w:t xml:space="preserve">(and Employees) </w:t>
      </w:r>
      <w:r w:rsidR="00B923E3" w:rsidRPr="000F7679">
        <w:rPr>
          <w:rFonts w:asciiTheme="minorHAnsi" w:hAnsiTheme="minorHAnsi" w:cstheme="minorHAnsi"/>
          <w:color w:val="000000"/>
          <w:sz w:val="22"/>
          <w:szCs w:val="22"/>
        </w:rPr>
        <w:t xml:space="preserve">for </w:t>
      </w:r>
      <w:r w:rsidR="007827A8" w:rsidRPr="000F7679">
        <w:rPr>
          <w:rFonts w:asciiTheme="minorHAnsi" w:hAnsiTheme="minorHAnsi" w:cstheme="minorHAnsi"/>
          <w:color w:val="000000"/>
          <w:sz w:val="22"/>
          <w:szCs w:val="22"/>
        </w:rPr>
        <w:t>the</w:t>
      </w:r>
      <w:r w:rsidR="00BC3B5E" w:rsidRPr="000F7679">
        <w:rPr>
          <w:rFonts w:asciiTheme="minorHAnsi" w:hAnsiTheme="minorHAnsi" w:cstheme="minorHAnsi"/>
          <w:color w:val="000000"/>
          <w:sz w:val="22"/>
          <w:szCs w:val="22"/>
        </w:rPr>
        <w:t xml:space="preserve">ir actual and necessary travelling and incidental expenses incurred while on official </w:t>
      </w:r>
      <w:r w:rsidR="00F711E1" w:rsidRPr="000F7679">
        <w:rPr>
          <w:rFonts w:asciiTheme="minorHAnsi" w:hAnsiTheme="minorHAnsi" w:cstheme="minorHAnsi"/>
          <w:color w:val="000000"/>
          <w:sz w:val="22"/>
          <w:szCs w:val="22"/>
        </w:rPr>
        <w:t xml:space="preserve">District </w:t>
      </w:r>
      <w:r w:rsidR="00BC3B5E" w:rsidRPr="000F7679">
        <w:rPr>
          <w:rFonts w:asciiTheme="minorHAnsi" w:hAnsiTheme="minorHAnsi" w:cstheme="minorHAnsi"/>
          <w:color w:val="000000"/>
          <w:sz w:val="22"/>
          <w:szCs w:val="22"/>
        </w:rPr>
        <w:t>busine</w:t>
      </w:r>
      <w:r w:rsidR="00885AB4" w:rsidRPr="000F7679">
        <w:rPr>
          <w:rFonts w:asciiTheme="minorHAnsi" w:hAnsiTheme="minorHAnsi" w:cstheme="minorHAnsi"/>
          <w:color w:val="000000"/>
          <w:sz w:val="22"/>
          <w:szCs w:val="22"/>
        </w:rPr>
        <w:t>ss other than a meeting of the B</w:t>
      </w:r>
      <w:r w:rsidR="00BC3B5E" w:rsidRPr="000F7679">
        <w:rPr>
          <w:rFonts w:asciiTheme="minorHAnsi" w:hAnsiTheme="minorHAnsi" w:cstheme="minorHAnsi"/>
          <w:color w:val="000000"/>
          <w:sz w:val="22"/>
          <w:szCs w:val="22"/>
        </w:rPr>
        <w:t xml:space="preserve">oard, </w:t>
      </w:r>
      <w:r w:rsidR="005F1AA7" w:rsidRPr="000F7679">
        <w:rPr>
          <w:rFonts w:asciiTheme="minorHAnsi" w:hAnsiTheme="minorHAnsi" w:cstheme="minorHAnsi"/>
          <w:color w:val="000000"/>
          <w:sz w:val="22"/>
          <w:szCs w:val="22"/>
        </w:rPr>
        <w:t>which shall include</w:t>
      </w:r>
      <w:r w:rsidR="00885AB4" w:rsidRPr="000F7679">
        <w:rPr>
          <w:rFonts w:asciiTheme="minorHAnsi" w:hAnsiTheme="minorHAnsi" w:cstheme="minorHAnsi"/>
          <w:color w:val="000000"/>
          <w:sz w:val="22"/>
          <w:szCs w:val="22"/>
        </w:rPr>
        <w:t xml:space="preserve"> </w:t>
      </w:r>
      <w:r w:rsidR="007827A8" w:rsidRPr="000F7679">
        <w:rPr>
          <w:rFonts w:asciiTheme="minorHAnsi" w:hAnsiTheme="minorHAnsi" w:cstheme="minorHAnsi"/>
          <w:color w:val="000000"/>
          <w:sz w:val="22"/>
          <w:szCs w:val="22"/>
        </w:rPr>
        <w:t xml:space="preserve">their authorized </w:t>
      </w:r>
      <w:r w:rsidR="00B923E3" w:rsidRPr="000F7679">
        <w:rPr>
          <w:rFonts w:asciiTheme="minorHAnsi" w:hAnsiTheme="minorHAnsi" w:cstheme="minorHAnsi"/>
          <w:color w:val="000000"/>
          <w:sz w:val="22"/>
          <w:szCs w:val="22"/>
        </w:rPr>
        <w:t>attendance at</w:t>
      </w:r>
      <w:r w:rsidR="00E36BA1" w:rsidRPr="000F7679">
        <w:rPr>
          <w:rFonts w:asciiTheme="minorHAnsi" w:hAnsiTheme="minorHAnsi" w:cstheme="minorHAnsi"/>
          <w:color w:val="000000"/>
          <w:sz w:val="22"/>
          <w:szCs w:val="22"/>
        </w:rPr>
        <w:t xml:space="preserve"> </w:t>
      </w:r>
      <w:r w:rsidR="00B923E3" w:rsidRPr="000F7679">
        <w:rPr>
          <w:rFonts w:asciiTheme="minorHAnsi" w:hAnsiTheme="minorHAnsi" w:cstheme="minorHAnsi"/>
          <w:color w:val="000000"/>
          <w:sz w:val="22"/>
          <w:szCs w:val="22"/>
        </w:rPr>
        <w:t>professional, educational, or vocational meetings</w:t>
      </w:r>
      <w:r w:rsidR="00E36BA1" w:rsidRPr="000F7679">
        <w:rPr>
          <w:rFonts w:asciiTheme="minorHAnsi" w:hAnsiTheme="minorHAnsi" w:cstheme="minorHAnsi"/>
          <w:color w:val="000000"/>
          <w:sz w:val="22"/>
          <w:szCs w:val="22"/>
        </w:rPr>
        <w:t>.</w:t>
      </w:r>
    </w:p>
    <w:p w:rsidR="004756F3" w:rsidRPr="000F7679" w:rsidRDefault="004756F3" w:rsidP="000F7679">
      <w:pPr>
        <w:pStyle w:val="FlushLeft"/>
        <w:spacing w:before="0"/>
        <w:rPr>
          <w:rFonts w:asciiTheme="minorHAnsi" w:hAnsiTheme="minorHAnsi" w:cstheme="minorHAnsi"/>
          <w:color w:val="000000"/>
          <w:sz w:val="22"/>
          <w:szCs w:val="22"/>
        </w:rPr>
      </w:pPr>
    </w:p>
    <w:p w:rsidR="008237CA" w:rsidRPr="000F7679" w:rsidRDefault="000F40D6"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877B14" w:rsidRPr="000F7679">
        <w:rPr>
          <w:rFonts w:asciiTheme="minorHAnsi" w:hAnsiTheme="minorHAnsi" w:cstheme="minorHAnsi"/>
          <w:color w:val="000000"/>
          <w:sz w:val="22"/>
          <w:szCs w:val="22"/>
        </w:rPr>
        <w:t>2.1</w:t>
      </w:r>
      <w:r w:rsidR="00D14DDC" w:rsidRPr="000F76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B923E3" w:rsidRPr="000F7679">
        <w:rPr>
          <w:rFonts w:asciiTheme="minorHAnsi" w:hAnsiTheme="minorHAnsi" w:cstheme="minorHAnsi"/>
          <w:color w:val="000000"/>
          <w:sz w:val="22"/>
          <w:szCs w:val="22"/>
        </w:rPr>
        <w:t>Trustees</w:t>
      </w:r>
      <w:proofErr w:type="gramEnd"/>
      <w:r w:rsidR="00B923E3" w:rsidRPr="000F7679">
        <w:rPr>
          <w:rFonts w:asciiTheme="minorHAnsi" w:hAnsiTheme="minorHAnsi" w:cstheme="minorHAnsi"/>
          <w:color w:val="000000"/>
          <w:sz w:val="22"/>
          <w:szCs w:val="22"/>
        </w:rPr>
        <w:t xml:space="preserve"> </w:t>
      </w:r>
      <w:r w:rsidR="00574E56" w:rsidRPr="00CB7C16">
        <w:rPr>
          <w:rFonts w:asciiTheme="minorHAnsi" w:hAnsiTheme="minorHAnsi" w:cstheme="minorHAnsi"/>
          <w:sz w:val="22"/>
          <w:szCs w:val="22"/>
        </w:rPr>
        <w:t>(</w:t>
      </w:r>
      <w:r w:rsidR="003302AB" w:rsidRPr="00CB7C16">
        <w:rPr>
          <w:rFonts w:asciiTheme="minorHAnsi" w:hAnsiTheme="minorHAnsi" w:cstheme="minorHAnsi"/>
          <w:sz w:val="22"/>
          <w:szCs w:val="22"/>
        </w:rPr>
        <w:t>and employees</w:t>
      </w:r>
      <w:r w:rsidR="00574E56" w:rsidRPr="00CB7C16">
        <w:rPr>
          <w:rFonts w:asciiTheme="minorHAnsi" w:hAnsiTheme="minorHAnsi" w:cstheme="minorHAnsi"/>
          <w:sz w:val="22"/>
          <w:szCs w:val="22"/>
        </w:rPr>
        <w:t>)</w:t>
      </w:r>
      <w:r w:rsidR="003302AB" w:rsidRPr="00CB7C16">
        <w:rPr>
          <w:rFonts w:asciiTheme="minorHAnsi" w:hAnsiTheme="minorHAnsi" w:cstheme="minorHAnsi"/>
          <w:sz w:val="22"/>
          <w:szCs w:val="22"/>
        </w:rPr>
        <w:t xml:space="preserve"> </w:t>
      </w:r>
      <w:r w:rsidR="00B923E3" w:rsidRPr="000F7679">
        <w:rPr>
          <w:rFonts w:asciiTheme="minorHAnsi" w:hAnsiTheme="minorHAnsi" w:cstheme="minorHAnsi"/>
          <w:color w:val="000000"/>
          <w:sz w:val="22"/>
          <w:szCs w:val="22"/>
        </w:rPr>
        <w:t xml:space="preserve">are encouraged to attend professional, educational and vocational meetings when the purpose of such activities is to improve District operations.  Attendance at such meetings is considered a part of a </w:t>
      </w:r>
      <w:r w:rsidR="00923905" w:rsidRPr="000F7679">
        <w:rPr>
          <w:rFonts w:asciiTheme="minorHAnsi" w:hAnsiTheme="minorHAnsi" w:cstheme="minorHAnsi"/>
          <w:color w:val="000000"/>
          <w:sz w:val="22"/>
          <w:szCs w:val="22"/>
        </w:rPr>
        <w:t xml:space="preserve">Trustee’s </w:t>
      </w:r>
      <w:r w:rsidR="00574E56" w:rsidRPr="00CB7C16">
        <w:rPr>
          <w:rFonts w:asciiTheme="minorHAnsi" w:hAnsiTheme="minorHAnsi" w:cstheme="minorHAnsi"/>
          <w:sz w:val="22"/>
          <w:szCs w:val="22"/>
        </w:rPr>
        <w:t>(</w:t>
      </w:r>
      <w:r w:rsidR="003302AB" w:rsidRPr="00CB7C16">
        <w:rPr>
          <w:rFonts w:asciiTheme="minorHAnsi" w:hAnsiTheme="minorHAnsi" w:cstheme="minorHAnsi"/>
          <w:sz w:val="22"/>
          <w:szCs w:val="22"/>
        </w:rPr>
        <w:t>and employee’s</w:t>
      </w:r>
      <w:r w:rsidR="00574E56" w:rsidRPr="00CB7C16">
        <w:rPr>
          <w:rFonts w:asciiTheme="minorHAnsi" w:hAnsiTheme="minorHAnsi" w:cstheme="minorHAnsi"/>
          <w:sz w:val="22"/>
          <w:szCs w:val="22"/>
        </w:rPr>
        <w:t>)</w:t>
      </w:r>
      <w:r w:rsidR="003302AB" w:rsidRPr="00CB7C16">
        <w:rPr>
          <w:rFonts w:asciiTheme="minorHAnsi" w:hAnsiTheme="minorHAnsi" w:cstheme="minorHAnsi"/>
          <w:sz w:val="22"/>
          <w:szCs w:val="22"/>
        </w:rPr>
        <w:t xml:space="preserve"> </w:t>
      </w:r>
      <w:r w:rsidR="00B923E3" w:rsidRPr="000F7679">
        <w:rPr>
          <w:rFonts w:asciiTheme="minorHAnsi" w:hAnsiTheme="minorHAnsi" w:cstheme="minorHAnsi"/>
          <w:color w:val="000000"/>
          <w:sz w:val="22"/>
          <w:szCs w:val="22"/>
        </w:rPr>
        <w:t xml:space="preserve">performance of their official duties for the District.  Therefore, there is no limit to the number of </w:t>
      </w:r>
      <w:proofErr w:type="gramStart"/>
      <w:r w:rsidR="00B923E3" w:rsidRPr="000F7679">
        <w:rPr>
          <w:rFonts w:asciiTheme="minorHAnsi" w:hAnsiTheme="minorHAnsi" w:cstheme="minorHAnsi"/>
          <w:color w:val="000000"/>
          <w:sz w:val="22"/>
          <w:szCs w:val="22"/>
        </w:rPr>
        <w:t>Trustees</w:t>
      </w:r>
      <w:r w:rsidR="003527B6">
        <w:rPr>
          <w:rFonts w:asciiTheme="minorHAnsi" w:hAnsiTheme="minorHAnsi" w:cstheme="minorHAnsi"/>
          <w:color w:val="000000"/>
          <w:sz w:val="22"/>
          <w:szCs w:val="22"/>
        </w:rPr>
        <w:t xml:space="preserve"> </w:t>
      </w:r>
      <w:r w:rsidR="00B923E3" w:rsidRPr="000F7679">
        <w:rPr>
          <w:rFonts w:asciiTheme="minorHAnsi" w:hAnsiTheme="minorHAnsi" w:cstheme="minorHAnsi"/>
          <w:color w:val="000000"/>
          <w:sz w:val="22"/>
          <w:szCs w:val="22"/>
        </w:rPr>
        <w:t xml:space="preserve"> attending</w:t>
      </w:r>
      <w:proofErr w:type="gramEnd"/>
      <w:r w:rsidR="00B923E3" w:rsidRPr="000F7679">
        <w:rPr>
          <w:rFonts w:asciiTheme="minorHAnsi" w:hAnsiTheme="minorHAnsi" w:cstheme="minorHAnsi"/>
          <w:color w:val="000000"/>
          <w:sz w:val="22"/>
          <w:szCs w:val="22"/>
        </w:rPr>
        <w:t xml:space="preserve"> a particular professional, educational and vocational meeting when it is apparent that their attendance is beneficial to the District.</w:t>
      </w:r>
      <w:r w:rsidR="00877B14" w:rsidRPr="000F7679">
        <w:rPr>
          <w:rFonts w:asciiTheme="minorHAnsi" w:hAnsiTheme="minorHAnsi" w:cstheme="minorHAnsi"/>
          <w:color w:val="000000"/>
          <w:sz w:val="22"/>
          <w:szCs w:val="22"/>
        </w:rPr>
        <w:t xml:space="preserve"> </w:t>
      </w:r>
      <w:r w:rsidR="00161AB6" w:rsidRPr="000F7679">
        <w:rPr>
          <w:rFonts w:asciiTheme="minorHAnsi" w:hAnsiTheme="minorHAnsi" w:cstheme="minorHAnsi"/>
          <w:color w:val="000000"/>
          <w:sz w:val="22"/>
          <w:szCs w:val="22"/>
        </w:rPr>
        <w:t>In connection with professional, educational and vocation</w:t>
      </w:r>
      <w:r w:rsidR="00E9365F" w:rsidRPr="000F7679">
        <w:rPr>
          <w:rFonts w:asciiTheme="minorHAnsi" w:hAnsiTheme="minorHAnsi" w:cstheme="minorHAnsi"/>
          <w:color w:val="000000"/>
          <w:sz w:val="22"/>
          <w:szCs w:val="22"/>
        </w:rPr>
        <w:t>al</w:t>
      </w:r>
      <w:r w:rsidR="00161AB6" w:rsidRPr="000F7679">
        <w:rPr>
          <w:rFonts w:asciiTheme="minorHAnsi" w:hAnsiTheme="minorHAnsi" w:cstheme="minorHAnsi"/>
          <w:color w:val="000000"/>
          <w:sz w:val="22"/>
          <w:szCs w:val="22"/>
        </w:rPr>
        <w:t xml:space="preserve"> meetings and conferences for which the District has prepaid for a </w:t>
      </w:r>
      <w:r w:rsidR="00CB7C16" w:rsidRPr="000F7679">
        <w:rPr>
          <w:rFonts w:asciiTheme="minorHAnsi" w:hAnsiTheme="minorHAnsi" w:cstheme="minorHAnsi"/>
          <w:color w:val="000000"/>
          <w:sz w:val="22"/>
          <w:szCs w:val="22"/>
        </w:rPr>
        <w:t>Trustee’s</w:t>
      </w:r>
      <w:r w:rsidR="00CB7C16">
        <w:rPr>
          <w:rFonts w:asciiTheme="minorHAnsi" w:hAnsiTheme="minorHAnsi" w:cstheme="minorHAnsi"/>
          <w:color w:val="000000"/>
          <w:sz w:val="22"/>
          <w:szCs w:val="22"/>
        </w:rPr>
        <w:t xml:space="preserve"> (</w:t>
      </w:r>
      <w:r w:rsidR="003527B6" w:rsidRPr="00CB7C16">
        <w:rPr>
          <w:rFonts w:asciiTheme="minorHAnsi" w:hAnsiTheme="minorHAnsi" w:cstheme="minorHAnsi"/>
          <w:sz w:val="22"/>
          <w:szCs w:val="22"/>
        </w:rPr>
        <w:t>and/or employee’s</w:t>
      </w:r>
      <w:r w:rsidR="00574E56" w:rsidRPr="00CB7C16">
        <w:rPr>
          <w:rFonts w:asciiTheme="minorHAnsi" w:hAnsiTheme="minorHAnsi" w:cstheme="minorHAnsi"/>
          <w:sz w:val="22"/>
          <w:szCs w:val="22"/>
        </w:rPr>
        <w:t>)</w:t>
      </w:r>
      <w:r w:rsidR="003527B6" w:rsidRPr="00CB7C16">
        <w:rPr>
          <w:rFonts w:asciiTheme="minorHAnsi" w:hAnsiTheme="minorHAnsi" w:cstheme="minorHAnsi"/>
          <w:sz w:val="22"/>
          <w:szCs w:val="22"/>
        </w:rPr>
        <w:t xml:space="preserve"> </w:t>
      </w:r>
      <w:r w:rsidR="00161AB6" w:rsidRPr="000F7679">
        <w:rPr>
          <w:rFonts w:asciiTheme="minorHAnsi" w:hAnsiTheme="minorHAnsi" w:cstheme="minorHAnsi"/>
          <w:color w:val="000000"/>
          <w:sz w:val="22"/>
          <w:szCs w:val="22"/>
        </w:rPr>
        <w:t xml:space="preserve">attendance, the Trustee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or employee</w:t>
      </w:r>
      <w:r w:rsidR="00574E56" w:rsidRPr="00CB7C16">
        <w:rPr>
          <w:rFonts w:asciiTheme="minorHAnsi" w:hAnsiTheme="minorHAnsi" w:cstheme="minorHAnsi"/>
          <w:sz w:val="22"/>
          <w:szCs w:val="22"/>
        </w:rPr>
        <w:t>)</w:t>
      </w:r>
      <w:r w:rsidR="00F54CAA" w:rsidRPr="00CB7C16">
        <w:rPr>
          <w:rFonts w:asciiTheme="minorHAnsi" w:hAnsiTheme="minorHAnsi" w:cstheme="minorHAnsi"/>
          <w:sz w:val="22"/>
          <w:szCs w:val="22"/>
        </w:rPr>
        <w:t xml:space="preserve"> </w:t>
      </w:r>
      <w:r w:rsidR="00161AB6" w:rsidRPr="000F7679">
        <w:rPr>
          <w:rFonts w:asciiTheme="minorHAnsi" w:hAnsiTheme="minorHAnsi" w:cstheme="minorHAnsi"/>
          <w:color w:val="000000"/>
          <w:sz w:val="22"/>
          <w:szCs w:val="22"/>
        </w:rPr>
        <w:t>shall attend such</w:t>
      </w:r>
      <w:r w:rsidR="00F02B70" w:rsidRPr="000F7679">
        <w:rPr>
          <w:rFonts w:asciiTheme="minorHAnsi" w:hAnsiTheme="minorHAnsi" w:cstheme="minorHAnsi"/>
          <w:color w:val="000000"/>
          <w:sz w:val="22"/>
          <w:szCs w:val="22"/>
        </w:rPr>
        <w:t xml:space="preserve"> meeting or conference</w:t>
      </w:r>
      <w:r w:rsidR="00877B14" w:rsidRPr="000F7679">
        <w:rPr>
          <w:rFonts w:asciiTheme="minorHAnsi" w:hAnsiTheme="minorHAnsi" w:cstheme="minorHAnsi"/>
          <w:color w:val="000000"/>
          <w:sz w:val="22"/>
          <w:szCs w:val="22"/>
        </w:rPr>
        <w:t xml:space="preserve">.  In </w:t>
      </w:r>
      <w:r w:rsidR="00161AB6" w:rsidRPr="000F7679">
        <w:rPr>
          <w:rFonts w:asciiTheme="minorHAnsi" w:hAnsiTheme="minorHAnsi" w:cstheme="minorHAnsi"/>
          <w:color w:val="000000"/>
          <w:sz w:val="22"/>
          <w:szCs w:val="22"/>
        </w:rPr>
        <w:t>the event the Trustee</w:t>
      </w:r>
      <w:r w:rsidR="00F54CAA">
        <w:rPr>
          <w:rFonts w:asciiTheme="minorHAnsi" w:hAnsiTheme="minorHAnsi" w:cstheme="minorHAnsi"/>
          <w:color w:val="000000"/>
          <w:sz w:val="22"/>
          <w:szCs w:val="22"/>
        </w:rPr>
        <w:t xml:space="preserve">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or employee</w:t>
      </w:r>
      <w:r w:rsidR="00574E56" w:rsidRPr="00CB7C16">
        <w:rPr>
          <w:rFonts w:asciiTheme="minorHAnsi" w:hAnsiTheme="minorHAnsi" w:cstheme="minorHAnsi"/>
          <w:sz w:val="22"/>
          <w:szCs w:val="22"/>
        </w:rPr>
        <w:t>)</w:t>
      </w:r>
      <w:r w:rsidR="00161AB6" w:rsidRPr="00CB7C16">
        <w:rPr>
          <w:rFonts w:asciiTheme="minorHAnsi" w:hAnsiTheme="minorHAnsi" w:cstheme="minorHAnsi"/>
          <w:sz w:val="22"/>
          <w:szCs w:val="22"/>
        </w:rPr>
        <w:t xml:space="preserve"> </w:t>
      </w:r>
      <w:r w:rsidR="00161AB6" w:rsidRPr="000F7679">
        <w:rPr>
          <w:rFonts w:asciiTheme="minorHAnsi" w:hAnsiTheme="minorHAnsi" w:cstheme="minorHAnsi"/>
          <w:color w:val="000000"/>
          <w:sz w:val="22"/>
          <w:szCs w:val="22"/>
        </w:rPr>
        <w:t>is not able to attend, the Trustee</w:t>
      </w:r>
      <w:r w:rsidR="00F54CAA">
        <w:rPr>
          <w:rFonts w:asciiTheme="minorHAnsi" w:hAnsiTheme="minorHAnsi" w:cstheme="minorHAnsi"/>
          <w:color w:val="000000"/>
          <w:sz w:val="22"/>
          <w:szCs w:val="22"/>
        </w:rPr>
        <w:t xml:space="preserve">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or employee</w:t>
      </w:r>
      <w:r w:rsidR="00574E56" w:rsidRPr="00CB7C16">
        <w:rPr>
          <w:rFonts w:asciiTheme="minorHAnsi" w:hAnsiTheme="minorHAnsi" w:cstheme="minorHAnsi"/>
          <w:sz w:val="22"/>
          <w:szCs w:val="22"/>
        </w:rPr>
        <w:t>)</w:t>
      </w:r>
      <w:r w:rsidR="00161AB6" w:rsidRPr="00CB7C16">
        <w:rPr>
          <w:rFonts w:asciiTheme="minorHAnsi" w:hAnsiTheme="minorHAnsi" w:cstheme="minorHAnsi"/>
          <w:sz w:val="22"/>
          <w:szCs w:val="22"/>
        </w:rPr>
        <w:t xml:space="preserve"> </w:t>
      </w:r>
      <w:r w:rsidR="00161AB6" w:rsidRPr="000F7679">
        <w:rPr>
          <w:rFonts w:asciiTheme="minorHAnsi" w:hAnsiTheme="minorHAnsi" w:cstheme="minorHAnsi"/>
          <w:color w:val="000000"/>
          <w:sz w:val="22"/>
          <w:szCs w:val="22"/>
        </w:rPr>
        <w:t xml:space="preserve">shall immediately notify the District.  </w:t>
      </w:r>
      <w:r w:rsidR="008237CA" w:rsidRPr="000F7679">
        <w:rPr>
          <w:rFonts w:asciiTheme="minorHAnsi" w:hAnsiTheme="minorHAnsi" w:cstheme="minorHAnsi"/>
          <w:color w:val="000000"/>
          <w:sz w:val="22"/>
          <w:szCs w:val="22"/>
        </w:rPr>
        <w:t xml:space="preserve">If the District cannot obtain a refund of fees paid, then the District shall bill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the employee</w:t>
      </w:r>
      <w:r w:rsidR="00574E56" w:rsidRPr="00CB7C16">
        <w:rPr>
          <w:rFonts w:asciiTheme="minorHAnsi" w:hAnsiTheme="minorHAnsi" w:cstheme="minorHAnsi"/>
          <w:sz w:val="22"/>
          <w:szCs w:val="22"/>
        </w:rPr>
        <w:t>)</w:t>
      </w:r>
      <w:r w:rsidR="00F54CAA" w:rsidRPr="00CB7C16">
        <w:rPr>
          <w:rFonts w:asciiTheme="minorHAnsi" w:hAnsiTheme="minorHAnsi" w:cstheme="minorHAnsi"/>
          <w:sz w:val="22"/>
          <w:szCs w:val="22"/>
        </w:rPr>
        <w:t xml:space="preserve"> </w:t>
      </w:r>
      <w:r w:rsidR="00F54CAA">
        <w:rPr>
          <w:rFonts w:asciiTheme="minorHAnsi" w:hAnsiTheme="minorHAnsi" w:cstheme="minorHAnsi"/>
          <w:color w:val="000000"/>
          <w:sz w:val="22"/>
          <w:szCs w:val="22"/>
        </w:rPr>
        <w:t xml:space="preserve">or </w:t>
      </w:r>
      <w:r w:rsidR="008237CA" w:rsidRPr="000F7679">
        <w:rPr>
          <w:rFonts w:asciiTheme="minorHAnsi" w:hAnsiTheme="minorHAnsi" w:cstheme="minorHAnsi"/>
          <w:color w:val="000000"/>
          <w:sz w:val="22"/>
          <w:szCs w:val="22"/>
        </w:rPr>
        <w:t xml:space="preserve">Trustee </w:t>
      </w:r>
      <w:r w:rsidR="00F54CAA">
        <w:rPr>
          <w:rFonts w:asciiTheme="minorHAnsi" w:hAnsiTheme="minorHAnsi" w:cstheme="minorHAnsi"/>
          <w:color w:val="000000"/>
          <w:sz w:val="22"/>
          <w:szCs w:val="22"/>
        </w:rPr>
        <w:t xml:space="preserve">or </w:t>
      </w:r>
      <w:r w:rsidR="00F54CAA" w:rsidRPr="00F54CAA">
        <w:rPr>
          <w:rFonts w:asciiTheme="minorHAnsi" w:hAnsiTheme="minorHAnsi" w:cstheme="minorHAnsi"/>
          <w:color w:val="000000"/>
          <w:sz w:val="22"/>
          <w:szCs w:val="22"/>
        </w:rPr>
        <w:t xml:space="preserve">the public agency represented by that </w:t>
      </w:r>
      <w:r w:rsidR="00F54CAA">
        <w:rPr>
          <w:rFonts w:asciiTheme="minorHAnsi" w:hAnsiTheme="minorHAnsi" w:cstheme="minorHAnsi"/>
          <w:color w:val="000000"/>
          <w:sz w:val="22"/>
          <w:szCs w:val="22"/>
        </w:rPr>
        <w:t xml:space="preserve">Trustee </w:t>
      </w:r>
      <w:r w:rsidR="008237CA" w:rsidRPr="000F7679">
        <w:rPr>
          <w:rFonts w:asciiTheme="minorHAnsi" w:hAnsiTheme="minorHAnsi" w:cstheme="minorHAnsi"/>
          <w:color w:val="000000"/>
          <w:sz w:val="22"/>
          <w:szCs w:val="22"/>
        </w:rPr>
        <w:t xml:space="preserve">for </w:t>
      </w:r>
      <w:r w:rsidR="008237CA" w:rsidRPr="000F7679">
        <w:rPr>
          <w:rFonts w:asciiTheme="minorHAnsi" w:hAnsiTheme="minorHAnsi" w:cstheme="minorHAnsi"/>
          <w:color w:val="000000"/>
          <w:sz w:val="22"/>
          <w:szCs w:val="22"/>
        </w:rPr>
        <w:lastRenderedPageBreak/>
        <w:t xml:space="preserve">reimbursement for all amounts paid, unless the Trustee’s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or employee’s</w:t>
      </w:r>
      <w:r w:rsidR="00574E56" w:rsidRPr="00CB7C16">
        <w:rPr>
          <w:rFonts w:asciiTheme="minorHAnsi" w:hAnsiTheme="minorHAnsi" w:cstheme="minorHAnsi"/>
          <w:sz w:val="22"/>
          <w:szCs w:val="22"/>
        </w:rPr>
        <w:t>)</w:t>
      </w:r>
      <w:r w:rsidR="00F54CAA" w:rsidRPr="00CB7C16">
        <w:rPr>
          <w:rFonts w:asciiTheme="minorHAnsi" w:hAnsiTheme="minorHAnsi" w:cstheme="minorHAnsi"/>
          <w:sz w:val="22"/>
          <w:szCs w:val="22"/>
        </w:rPr>
        <w:t xml:space="preserve"> </w:t>
      </w:r>
      <w:r w:rsidR="008237CA" w:rsidRPr="000F7679">
        <w:rPr>
          <w:rFonts w:asciiTheme="minorHAnsi" w:hAnsiTheme="minorHAnsi" w:cstheme="minorHAnsi"/>
          <w:color w:val="000000"/>
          <w:sz w:val="22"/>
          <w:szCs w:val="22"/>
        </w:rPr>
        <w:t>failure to notify the District arises from circumstances beyond the control of the Trustee</w:t>
      </w:r>
      <w:r w:rsidR="00F54CAA">
        <w:rPr>
          <w:rFonts w:asciiTheme="minorHAnsi" w:hAnsiTheme="minorHAnsi" w:cstheme="minorHAnsi"/>
          <w:color w:val="000000"/>
          <w:sz w:val="22"/>
          <w:szCs w:val="22"/>
        </w:rPr>
        <w:t xml:space="preserve">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or employee</w:t>
      </w:r>
      <w:r w:rsidR="008237CA" w:rsidRPr="000F7679">
        <w:rPr>
          <w:rFonts w:asciiTheme="minorHAnsi" w:hAnsiTheme="minorHAnsi" w:cstheme="minorHAnsi"/>
          <w:color w:val="000000"/>
          <w:sz w:val="22"/>
          <w:szCs w:val="22"/>
        </w:rPr>
        <w:t>.</w:t>
      </w:r>
      <w:r w:rsidR="00574E56">
        <w:rPr>
          <w:rFonts w:asciiTheme="minorHAnsi" w:hAnsiTheme="minorHAnsi" w:cstheme="minorHAnsi"/>
          <w:color w:val="000000"/>
          <w:sz w:val="22"/>
          <w:szCs w:val="22"/>
        </w:rPr>
        <w:t>)</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B923E3" w:rsidRPr="000F7679" w:rsidRDefault="000F40D6" w:rsidP="001F5771">
      <w:pPr>
        <w:pStyle w:val="FlushLeft"/>
        <w:spacing w:before="0"/>
        <w:ind w:left="720"/>
        <w:rPr>
          <w:rFonts w:asciiTheme="minorHAnsi" w:hAnsiTheme="minorHAnsi" w:cstheme="minorHAnsi"/>
          <w:color w:val="000000"/>
          <w:sz w:val="22"/>
          <w:szCs w:val="22"/>
        </w:rPr>
      </w:pPr>
      <w:r>
        <w:rPr>
          <w:rFonts w:asciiTheme="minorHAnsi" w:hAnsiTheme="minorHAnsi" w:cstheme="minorHAnsi"/>
          <w:color w:val="000000"/>
          <w:sz w:val="22"/>
          <w:szCs w:val="22"/>
        </w:rPr>
        <w:t>1005.2.2</w:t>
      </w:r>
      <w:r w:rsidR="00B923E3" w:rsidRPr="000F7679">
        <w:rPr>
          <w:rFonts w:asciiTheme="minorHAnsi" w:hAnsiTheme="minorHAnsi" w:cstheme="minorHAnsi"/>
          <w:color w:val="000000"/>
          <w:sz w:val="22"/>
          <w:szCs w:val="22"/>
        </w:rPr>
        <w:t xml:space="preserve">  Trustees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and employees</w:t>
      </w:r>
      <w:r w:rsidR="00574E56" w:rsidRPr="00CB7C16">
        <w:rPr>
          <w:rFonts w:asciiTheme="minorHAnsi" w:hAnsiTheme="minorHAnsi" w:cstheme="minorHAnsi"/>
          <w:sz w:val="22"/>
          <w:szCs w:val="22"/>
        </w:rPr>
        <w:t xml:space="preserve">) </w:t>
      </w:r>
      <w:r w:rsidR="00B923E3" w:rsidRPr="000F7679">
        <w:rPr>
          <w:rFonts w:asciiTheme="minorHAnsi" w:hAnsiTheme="minorHAnsi" w:cstheme="minorHAnsi"/>
          <w:color w:val="000000"/>
          <w:sz w:val="22"/>
          <w:szCs w:val="22"/>
        </w:rPr>
        <w:t xml:space="preserve">(subject to prior approval of attendance by </w:t>
      </w:r>
      <w:r w:rsidR="00DF6FE1" w:rsidRPr="000F7679">
        <w:rPr>
          <w:rFonts w:asciiTheme="minorHAnsi" w:hAnsiTheme="minorHAnsi" w:cstheme="minorHAnsi"/>
          <w:color w:val="000000"/>
          <w:sz w:val="22"/>
          <w:szCs w:val="22"/>
        </w:rPr>
        <w:t xml:space="preserve">the </w:t>
      </w:r>
      <w:r w:rsidR="00B923E3" w:rsidRPr="000F7679">
        <w:rPr>
          <w:rFonts w:asciiTheme="minorHAnsi" w:hAnsiTheme="minorHAnsi" w:cstheme="minorHAnsi"/>
          <w:color w:val="000000"/>
          <w:sz w:val="22"/>
          <w:szCs w:val="22"/>
        </w:rPr>
        <w:t>Board) are eligible to receive reimbursements for travel, meals, and other reasonable and necessary expenses for attending professional, educational, or vocational meeting</w:t>
      </w:r>
      <w:r w:rsidR="005B37DD" w:rsidRPr="000F7679">
        <w:rPr>
          <w:rFonts w:asciiTheme="minorHAnsi" w:hAnsiTheme="minorHAnsi" w:cstheme="minorHAnsi"/>
          <w:color w:val="000000"/>
          <w:sz w:val="22"/>
          <w:szCs w:val="22"/>
        </w:rPr>
        <w:t>s</w:t>
      </w:r>
      <w:r w:rsidR="00B923E3" w:rsidRPr="000F7679">
        <w:rPr>
          <w:rFonts w:asciiTheme="minorHAnsi" w:hAnsiTheme="minorHAnsi" w:cstheme="minorHAnsi"/>
          <w:color w:val="000000"/>
          <w:sz w:val="22"/>
          <w:szCs w:val="22"/>
        </w:rPr>
        <w:t xml:space="preserve"> as permitted by state law and as provided above in Section</w:t>
      </w:r>
      <w:r w:rsidR="00010F81" w:rsidRPr="000F76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1005.2. </w:t>
      </w:r>
      <w:r w:rsidR="00B923E3" w:rsidRPr="000F7679">
        <w:rPr>
          <w:rFonts w:asciiTheme="minorHAnsi" w:hAnsiTheme="minorHAnsi" w:cstheme="minorHAnsi"/>
          <w:color w:val="000000"/>
          <w:sz w:val="22"/>
          <w:szCs w:val="22"/>
        </w:rPr>
        <w:t>Unless otherwise provided in this Policy, reimbursement rates shall coincide with rates set by Internal Revenue Service Publication 463 or its successor publication(s).</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B923E3" w:rsidRPr="000F7679" w:rsidRDefault="000F40D6"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.3  </w:t>
      </w:r>
      <w:r w:rsidR="00B923E3" w:rsidRPr="000F7679">
        <w:rPr>
          <w:rFonts w:asciiTheme="minorHAnsi" w:hAnsiTheme="minorHAnsi" w:cstheme="minorHAnsi"/>
          <w:color w:val="000000"/>
          <w:sz w:val="22"/>
          <w:szCs w:val="22"/>
        </w:rPr>
        <w:t>Any</w:t>
      </w:r>
      <w:proofErr w:type="gramEnd"/>
      <w:r w:rsidR="00B923E3" w:rsidRPr="000F7679">
        <w:rPr>
          <w:rFonts w:asciiTheme="minorHAnsi" w:hAnsiTheme="minorHAnsi" w:cstheme="minorHAnsi"/>
          <w:color w:val="000000"/>
          <w:sz w:val="22"/>
          <w:szCs w:val="22"/>
        </w:rPr>
        <w:t xml:space="preserve"> and all expenses that do not fall within the adopted reimbursement policy or the IRS reimbursable rates are required to be approved by the Board in a public meeting prior to the expense(s) being incurred.  Expenses that do not adhere to the adopted reimbursement policy or the IRS reimbursable rates, and that do not receive prior approval from the Board prior to the expense being incurred, shall not be eligible for reimbursement.</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B923E3" w:rsidRPr="000F7679" w:rsidRDefault="000F40D6"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.4  </w:t>
      </w:r>
      <w:r w:rsidR="00B923E3" w:rsidRPr="000F7679">
        <w:rPr>
          <w:rFonts w:asciiTheme="minorHAnsi" w:hAnsiTheme="minorHAnsi" w:cstheme="minorHAnsi"/>
          <w:color w:val="000000"/>
          <w:sz w:val="22"/>
          <w:szCs w:val="22"/>
        </w:rPr>
        <w:t>Trustees</w:t>
      </w:r>
      <w:proofErr w:type="gramEnd"/>
      <w:r w:rsidR="00F54CAA">
        <w:rPr>
          <w:rFonts w:asciiTheme="minorHAnsi" w:hAnsiTheme="minorHAnsi" w:cstheme="minorHAnsi"/>
          <w:color w:val="000000"/>
          <w:sz w:val="22"/>
          <w:szCs w:val="22"/>
        </w:rPr>
        <w:t xml:space="preserve"> </w:t>
      </w:r>
      <w:r w:rsidR="00574E56">
        <w:rPr>
          <w:rFonts w:asciiTheme="minorHAnsi" w:hAnsiTheme="minorHAnsi" w:cstheme="minorHAnsi"/>
          <w:color w:val="000000"/>
          <w:sz w:val="22"/>
          <w:szCs w:val="22"/>
        </w:rPr>
        <w:t>(</w:t>
      </w:r>
      <w:r w:rsidR="00F54CAA" w:rsidRPr="00CB7C16">
        <w:rPr>
          <w:rFonts w:asciiTheme="minorHAnsi" w:hAnsiTheme="minorHAnsi" w:cstheme="minorHAnsi"/>
          <w:sz w:val="22"/>
          <w:szCs w:val="22"/>
        </w:rPr>
        <w:t>and employees</w:t>
      </w:r>
      <w:r w:rsidR="00574E56" w:rsidRPr="00CB7C16">
        <w:rPr>
          <w:rFonts w:asciiTheme="minorHAnsi" w:hAnsiTheme="minorHAnsi" w:cstheme="minorHAnsi"/>
          <w:sz w:val="22"/>
          <w:szCs w:val="22"/>
        </w:rPr>
        <w:t>)</w:t>
      </w:r>
      <w:r w:rsidR="00B923E3" w:rsidRPr="00CB7C16">
        <w:rPr>
          <w:rFonts w:asciiTheme="minorHAnsi" w:hAnsiTheme="minorHAnsi" w:cstheme="minorHAnsi"/>
          <w:sz w:val="22"/>
          <w:szCs w:val="22"/>
        </w:rPr>
        <w:t xml:space="preserve"> </w:t>
      </w:r>
      <w:r w:rsidR="00B923E3" w:rsidRPr="000F7679">
        <w:rPr>
          <w:rFonts w:asciiTheme="minorHAnsi" w:hAnsiTheme="minorHAnsi" w:cstheme="minorHAnsi"/>
          <w:color w:val="000000"/>
          <w:sz w:val="22"/>
          <w:szCs w:val="22"/>
        </w:rPr>
        <w:t xml:space="preserve">shall be reimbursed for the actual cost of tuition, conference fees, registration fees (or similar costs) and necessary travel, lodging and meals </w:t>
      </w:r>
      <w:r w:rsidR="008F3303" w:rsidRPr="000F7679">
        <w:rPr>
          <w:rFonts w:asciiTheme="minorHAnsi" w:hAnsiTheme="minorHAnsi" w:cstheme="minorHAnsi"/>
          <w:color w:val="000000"/>
          <w:sz w:val="22"/>
          <w:szCs w:val="22"/>
        </w:rPr>
        <w:t xml:space="preserve">necessarily incurred </w:t>
      </w:r>
      <w:r w:rsidR="00B923E3" w:rsidRPr="000F7679">
        <w:rPr>
          <w:rFonts w:asciiTheme="minorHAnsi" w:hAnsiTheme="minorHAnsi" w:cstheme="minorHAnsi"/>
          <w:color w:val="000000"/>
          <w:sz w:val="22"/>
          <w:szCs w:val="22"/>
        </w:rPr>
        <w:t>as a result of attending professional, educational and vocational meetings.  Cash advances or use of District credit cards by Trustees for these purposes is not permitted.  All reimbursement of actual and necessary expenses shall be pursuant to this Policy.</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0F40D6" w:rsidRPr="00CB7C16" w:rsidRDefault="000F40D6" w:rsidP="001F5771">
      <w:pPr>
        <w:pStyle w:val="FlushLeft"/>
        <w:spacing w:before="0"/>
        <w:ind w:left="720"/>
        <w:rPr>
          <w:rFonts w:asciiTheme="minorHAnsi" w:hAnsiTheme="minorHAnsi" w:cstheme="minorHAnsi"/>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.5  </w:t>
      </w:r>
      <w:r w:rsidR="00B923E3" w:rsidRPr="000F7679">
        <w:rPr>
          <w:rFonts w:asciiTheme="minorHAnsi" w:hAnsiTheme="minorHAnsi" w:cstheme="minorHAnsi"/>
          <w:color w:val="000000"/>
          <w:sz w:val="22"/>
          <w:szCs w:val="22"/>
        </w:rPr>
        <w:t>The</w:t>
      </w:r>
      <w:proofErr w:type="gramEnd"/>
      <w:r w:rsidR="00B923E3" w:rsidRPr="000F7679">
        <w:rPr>
          <w:rFonts w:asciiTheme="minorHAnsi" w:hAnsiTheme="minorHAnsi" w:cstheme="minorHAnsi"/>
          <w:color w:val="000000"/>
          <w:sz w:val="22"/>
          <w:szCs w:val="22"/>
        </w:rPr>
        <w:t xml:space="preserve"> </w:t>
      </w:r>
      <w:r w:rsidR="00BF414C" w:rsidRPr="000F7679">
        <w:rPr>
          <w:rFonts w:asciiTheme="minorHAnsi" w:hAnsiTheme="minorHAnsi" w:cstheme="minorHAnsi"/>
          <w:color w:val="000000"/>
          <w:sz w:val="22"/>
          <w:szCs w:val="22"/>
        </w:rPr>
        <w:t>District</w:t>
      </w:r>
      <w:r w:rsidR="00B923E3" w:rsidRPr="000F7679">
        <w:rPr>
          <w:rFonts w:asciiTheme="minorHAnsi" w:hAnsiTheme="minorHAnsi" w:cstheme="minorHAnsi"/>
          <w:color w:val="000000"/>
          <w:sz w:val="22"/>
          <w:szCs w:val="22"/>
        </w:rPr>
        <w:t xml:space="preserve"> Manager or his or her designee shall</w:t>
      </w:r>
      <w:r w:rsidR="00292482">
        <w:rPr>
          <w:rFonts w:asciiTheme="minorHAnsi" w:hAnsiTheme="minorHAnsi" w:cstheme="minorHAnsi"/>
          <w:color w:val="000000"/>
          <w:sz w:val="22"/>
          <w:szCs w:val="22"/>
        </w:rPr>
        <w:t xml:space="preserve"> make arrangements for Trustees </w:t>
      </w:r>
      <w:r w:rsidR="00574E56">
        <w:rPr>
          <w:rFonts w:asciiTheme="minorHAnsi" w:hAnsiTheme="minorHAnsi" w:cstheme="minorHAnsi"/>
          <w:color w:val="000000"/>
          <w:sz w:val="22"/>
          <w:szCs w:val="22"/>
        </w:rPr>
        <w:t>(</w:t>
      </w:r>
      <w:r w:rsidR="00292482" w:rsidRPr="00CB7C16">
        <w:rPr>
          <w:rFonts w:asciiTheme="minorHAnsi" w:hAnsiTheme="minorHAnsi" w:cstheme="minorHAnsi"/>
          <w:sz w:val="22"/>
          <w:szCs w:val="22"/>
        </w:rPr>
        <w:t>and employees’</w:t>
      </w:r>
      <w:r w:rsidR="00574E56" w:rsidRPr="00CB7C16">
        <w:rPr>
          <w:rFonts w:asciiTheme="minorHAnsi" w:hAnsiTheme="minorHAnsi" w:cstheme="minorHAnsi"/>
          <w:sz w:val="22"/>
          <w:szCs w:val="22"/>
        </w:rPr>
        <w:t>)</w:t>
      </w:r>
      <w:r w:rsidR="00B923E3" w:rsidRPr="00292482">
        <w:rPr>
          <w:rFonts w:asciiTheme="minorHAnsi" w:hAnsiTheme="minorHAnsi" w:cstheme="minorHAnsi"/>
          <w:color w:val="FF0000"/>
          <w:sz w:val="22"/>
          <w:szCs w:val="22"/>
        </w:rPr>
        <w:t xml:space="preserve"> </w:t>
      </w:r>
      <w:r w:rsidR="00B923E3" w:rsidRPr="000F7679">
        <w:rPr>
          <w:rFonts w:asciiTheme="minorHAnsi" w:hAnsiTheme="minorHAnsi" w:cstheme="minorHAnsi"/>
          <w:color w:val="000000"/>
          <w:sz w:val="22"/>
          <w:szCs w:val="22"/>
        </w:rPr>
        <w:t>attendance at professional, educational and vocational meetings and for reimbursement for such expenses pursuant to this Policy</w:t>
      </w:r>
      <w:r w:rsidR="00B923E3" w:rsidRPr="00CB7C16">
        <w:rPr>
          <w:rFonts w:asciiTheme="minorHAnsi" w:hAnsiTheme="minorHAnsi" w:cstheme="minorHAnsi"/>
          <w:color w:val="FF0000"/>
          <w:sz w:val="22"/>
          <w:szCs w:val="22"/>
        </w:rPr>
        <w:t>.</w:t>
      </w:r>
      <w:r w:rsidR="00DE0206" w:rsidRPr="00CB7C16">
        <w:rPr>
          <w:rFonts w:asciiTheme="minorHAnsi" w:hAnsiTheme="minorHAnsi" w:cstheme="minorHAnsi"/>
          <w:color w:val="FF0000"/>
          <w:sz w:val="22"/>
          <w:szCs w:val="22"/>
        </w:rPr>
        <w:t xml:space="preserve"> </w:t>
      </w:r>
      <w:r w:rsidR="00A36B97" w:rsidRPr="00CB7C16">
        <w:rPr>
          <w:rFonts w:asciiTheme="minorHAnsi" w:hAnsiTheme="minorHAnsi" w:cstheme="minorHAnsi"/>
          <w:sz w:val="22"/>
          <w:szCs w:val="22"/>
        </w:rPr>
        <w:t>Trustees/</w:t>
      </w:r>
      <w:r w:rsidR="00DE0206" w:rsidRPr="00CB7C16">
        <w:rPr>
          <w:rFonts w:asciiTheme="minorHAnsi" w:hAnsiTheme="minorHAnsi" w:cstheme="minorHAnsi"/>
          <w:sz w:val="22"/>
          <w:szCs w:val="22"/>
        </w:rPr>
        <w:t xml:space="preserve"> employees shall inform the manager</w:t>
      </w:r>
      <w:r w:rsidR="00A36B97" w:rsidRPr="00CB7C16">
        <w:rPr>
          <w:rFonts w:asciiTheme="minorHAnsi" w:hAnsiTheme="minorHAnsi" w:cstheme="minorHAnsi"/>
          <w:sz w:val="22"/>
          <w:szCs w:val="22"/>
        </w:rPr>
        <w:t xml:space="preserve"> in advance prior to</w:t>
      </w:r>
      <w:r w:rsidR="00DE0206" w:rsidRPr="00CB7C16">
        <w:rPr>
          <w:rFonts w:asciiTheme="minorHAnsi" w:hAnsiTheme="minorHAnsi" w:cstheme="minorHAnsi"/>
          <w:sz w:val="22"/>
          <w:szCs w:val="22"/>
        </w:rPr>
        <w:t xml:space="preserve"> reservations</w:t>
      </w:r>
      <w:r w:rsidR="00A36B97" w:rsidRPr="00CB7C16">
        <w:rPr>
          <w:rFonts w:asciiTheme="minorHAnsi" w:hAnsiTheme="minorHAnsi" w:cstheme="minorHAnsi"/>
          <w:sz w:val="22"/>
          <w:szCs w:val="22"/>
        </w:rPr>
        <w:t xml:space="preserve"> being made</w:t>
      </w:r>
      <w:r w:rsidR="00DE0206" w:rsidRPr="00CB7C16">
        <w:rPr>
          <w:rFonts w:asciiTheme="minorHAnsi" w:hAnsiTheme="minorHAnsi" w:cstheme="minorHAnsi"/>
          <w:sz w:val="22"/>
          <w:szCs w:val="22"/>
        </w:rPr>
        <w:t xml:space="preserve"> if they plan on leaving the conference immediately following the last class.</w:t>
      </w:r>
      <w:r w:rsidR="00A36B97" w:rsidRPr="00CB7C16">
        <w:rPr>
          <w:rFonts w:asciiTheme="minorHAnsi" w:hAnsiTheme="minorHAnsi" w:cstheme="minorHAnsi"/>
          <w:sz w:val="22"/>
          <w:szCs w:val="22"/>
        </w:rPr>
        <w:t xml:space="preserve"> Otherwise the Trustee/ employee </w:t>
      </w:r>
      <w:r w:rsidR="00CB7C16">
        <w:rPr>
          <w:rFonts w:asciiTheme="minorHAnsi" w:hAnsiTheme="minorHAnsi" w:cstheme="minorHAnsi"/>
          <w:sz w:val="22"/>
          <w:szCs w:val="22"/>
        </w:rPr>
        <w:t>shall</w:t>
      </w:r>
      <w:r w:rsidR="00A36B97" w:rsidRPr="00CB7C16">
        <w:rPr>
          <w:rFonts w:asciiTheme="minorHAnsi" w:hAnsiTheme="minorHAnsi" w:cstheme="minorHAnsi"/>
          <w:sz w:val="22"/>
          <w:szCs w:val="22"/>
        </w:rPr>
        <w:t xml:space="preserve"> absorb </w:t>
      </w:r>
      <w:r w:rsidR="00CB7C16">
        <w:rPr>
          <w:rFonts w:asciiTheme="minorHAnsi" w:hAnsiTheme="minorHAnsi" w:cstheme="minorHAnsi"/>
          <w:sz w:val="22"/>
          <w:szCs w:val="22"/>
        </w:rPr>
        <w:t>any</w:t>
      </w:r>
      <w:r w:rsidR="00A36B97" w:rsidRPr="00CB7C16">
        <w:rPr>
          <w:rFonts w:asciiTheme="minorHAnsi" w:hAnsiTheme="minorHAnsi" w:cstheme="minorHAnsi"/>
          <w:sz w:val="22"/>
          <w:szCs w:val="22"/>
        </w:rPr>
        <w:t xml:space="preserve"> cost</w:t>
      </w:r>
      <w:r w:rsidR="00CB7C16">
        <w:rPr>
          <w:rFonts w:asciiTheme="minorHAnsi" w:hAnsiTheme="minorHAnsi" w:cstheme="minorHAnsi"/>
          <w:sz w:val="22"/>
          <w:szCs w:val="22"/>
        </w:rPr>
        <w:t xml:space="preserve"> paid for in advance by the District. </w:t>
      </w:r>
    </w:p>
    <w:p w:rsidR="000F40D6" w:rsidRDefault="000F40D6" w:rsidP="001F5771">
      <w:pPr>
        <w:pStyle w:val="FlushLeft"/>
        <w:spacing w:before="0"/>
        <w:ind w:left="720"/>
        <w:rPr>
          <w:rFonts w:asciiTheme="minorHAnsi" w:hAnsiTheme="minorHAnsi" w:cstheme="minorHAnsi"/>
          <w:color w:val="000000"/>
          <w:sz w:val="22"/>
          <w:szCs w:val="22"/>
        </w:rPr>
      </w:pPr>
    </w:p>
    <w:p w:rsidR="00B923E3" w:rsidRPr="00CB7C16" w:rsidRDefault="000F40D6" w:rsidP="001F5771">
      <w:pPr>
        <w:pStyle w:val="FlushLeft"/>
        <w:spacing w:before="0"/>
        <w:ind w:left="720"/>
        <w:rPr>
          <w:rFonts w:asciiTheme="minorHAnsi" w:hAnsiTheme="minorHAnsi" w:cstheme="minorHAnsi"/>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.6  </w:t>
      </w:r>
      <w:r w:rsidR="00B923E3" w:rsidRPr="000F7679">
        <w:rPr>
          <w:rFonts w:asciiTheme="minorHAnsi" w:hAnsiTheme="minorHAnsi" w:cstheme="minorHAnsi"/>
          <w:color w:val="000000"/>
          <w:sz w:val="22"/>
          <w:szCs w:val="22"/>
        </w:rPr>
        <w:t>If</w:t>
      </w:r>
      <w:proofErr w:type="gramEnd"/>
      <w:r w:rsidR="00B923E3" w:rsidRPr="000F7679">
        <w:rPr>
          <w:rFonts w:asciiTheme="minorHAnsi" w:hAnsiTheme="minorHAnsi" w:cstheme="minorHAnsi"/>
          <w:color w:val="000000"/>
          <w:sz w:val="22"/>
          <w:szCs w:val="22"/>
        </w:rPr>
        <w:t xml:space="preserve"> lodging is necessary for attendance at a meeting, such lodging costs</w:t>
      </w:r>
      <w:r w:rsidR="00895D8F" w:rsidRPr="000F7679">
        <w:rPr>
          <w:rFonts w:asciiTheme="minorHAnsi" w:hAnsiTheme="minorHAnsi" w:cstheme="minorHAnsi"/>
          <w:color w:val="000000"/>
          <w:sz w:val="22"/>
          <w:szCs w:val="22"/>
        </w:rPr>
        <w:t xml:space="preserve"> </w:t>
      </w:r>
      <w:r w:rsidR="00B923E3" w:rsidRPr="000F7679">
        <w:rPr>
          <w:rFonts w:asciiTheme="minorHAnsi" w:hAnsiTheme="minorHAnsi" w:cstheme="minorHAnsi"/>
          <w:color w:val="000000"/>
          <w:sz w:val="22"/>
          <w:szCs w:val="22"/>
        </w:rPr>
        <w:t xml:space="preserve">shall not exceed the maximum group rate published by the conference or other meeting.  If the published group rate is unavailable, Trustees </w:t>
      </w:r>
      <w:r w:rsidR="00574E56">
        <w:rPr>
          <w:rFonts w:asciiTheme="minorHAnsi" w:hAnsiTheme="minorHAnsi" w:cstheme="minorHAnsi"/>
          <w:color w:val="000000"/>
          <w:sz w:val="22"/>
          <w:szCs w:val="22"/>
        </w:rPr>
        <w:t>(</w:t>
      </w:r>
      <w:r w:rsidR="00292482" w:rsidRPr="00CB7C16">
        <w:rPr>
          <w:rFonts w:asciiTheme="minorHAnsi" w:hAnsiTheme="minorHAnsi" w:cstheme="minorHAnsi"/>
          <w:sz w:val="22"/>
          <w:szCs w:val="22"/>
        </w:rPr>
        <w:t>and employees</w:t>
      </w:r>
      <w:r w:rsidR="00574E56" w:rsidRPr="00CB7C16">
        <w:rPr>
          <w:rFonts w:asciiTheme="minorHAnsi" w:hAnsiTheme="minorHAnsi" w:cstheme="minorHAnsi"/>
          <w:sz w:val="22"/>
          <w:szCs w:val="22"/>
        </w:rPr>
        <w:t>)</w:t>
      </w:r>
      <w:r w:rsidR="00292482" w:rsidRPr="00CB7C16">
        <w:rPr>
          <w:rFonts w:asciiTheme="minorHAnsi" w:hAnsiTheme="minorHAnsi" w:cstheme="minorHAnsi"/>
          <w:sz w:val="22"/>
          <w:szCs w:val="22"/>
        </w:rPr>
        <w:t xml:space="preserve"> </w:t>
      </w:r>
      <w:r w:rsidR="00B923E3" w:rsidRPr="000F7679">
        <w:rPr>
          <w:rFonts w:asciiTheme="minorHAnsi" w:hAnsiTheme="minorHAnsi" w:cstheme="minorHAnsi"/>
          <w:color w:val="000000"/>
          <w:sz w:val="22"/>
          <w:szCs w:val="22"/>
        </w:rPr>
        <w:t>shall be reimbursed for comparable lodging at government or IRS rates</w:t>
      </w:r>
      <w:r w:rsidR="00895D8F" w:rsidRPr="000F7679">
        <w:rPr>
          <w:rFonts w:asciiTheme="minorHAnsi" w:hAnsiTheme="minorHAnsi" w:cstheme="minorHAnsi"/>
          <w:color w:val="000000"/>
          <w:sz w:val="22"/>
          <w:szCs w:val="22"/>
        </w:rPr>
        <w:t xml:space="preserve">.  </w:t>
      </w:r>
      <w:r w:rsidR="00B923E3" w:rsidRPr="000F7679">
        <w:rPr>
          <w:rFonts w:asciiTheme="minorHAnsi" w:hAnsiTheme="minorHAnsi" w:cstheme="minorHAnsi"/>
          <w:sz w:val="22"/>
          <w:szCs w:val="22"/>
        </w:rPr>
        <w:t xml:space="preserve">There is no objection to a spouse and/or other family member(s) accompanying a person subject to this </w:t>
      </w:r>
      <w:r w:rsidR="008C5CE5" w:rsidRPr="000F7679">
        <w:rPr>
          <w:rFonts w:asciiTheme="minorHAnsi" w:hAnsiTheme="minorHAnsi" w:cstheme="minorHAnsi"/>
          <w:sz w:val="22"/>
          <w:szCs w:val="22"/>
        </w:rPr>
        <w:t>P</w:t>
      </w:r>
      <w:r w:rsidR="00B923E3" w:rsidRPr="000F7679">
        <w:rPr>
          <w:rFonts w:asciiTheme="minorHAnsi" w:hAnsiTheme="minorHAnsi" w:cstheme="minorHAnsi"/>
          <w:sz w:val="22"/>
          <w:szCs w:val="22"/>
        </w:rPr>
        <w:t xml:space="preserve">olicy, if their presence does not detract from the performance of District duties. The attendance at the meetings and conferences by such family members of District Trustees </w:t>
      </w:r>
      <w:r w:rsidR="00574E56">
        <w:rPr>
          <w:rFonts w:asciiTheme="minorHAnsi" w:hAnsiTheme="minorHAnsi" w:cstheme="minorHAnsi"/>
          <w:sz w:val="22"/>
          <w:szCs w:val="22"/>
        </w:rPr>
        <w:t>(</w:t>
      </w:r>
      <w:r w:rsidR="00292482" w:rsidRPr="00CB7C16">
        <w:rPr>
          <w:rFonts w:asciiTheme="minorHAnsi" w:hAnsiTheme="minorHAnsi" w:cstheme="minorHAnsi"/>
          <w:sz w:val="22"/>
          <w:szCs w:val="22"/>
        </w:rPr>
        <w:t>or employees</w:t>
      </w:r>
      <w:r w:rsidR="00574E56" w:rsidRPr="00CB7C16">
        <w:rPr>
          <w:rFonts w:asciiTheme="minorHAnsi" w:hAnsiTheme="minorHAnsi" w:cstheme="minorHAnsi"/>
          <w:sz w:val="22"/>
          <w:szCs w:val="22"/>
        </w:rPr>
        <w:t>)</w:t>
      </w:r>
      <w:r w:rsidR="00292482" w:rsidRPr="00CB7C16">
        <w:rPr>
          <w:rFonts w:asciiTheme="minorHAnsi" w:hAnsiTheme="minorHAnsi" w:cstheme="minorHAnsi"/>
          <w:sz w:val="22"/>
          <w:szCs w:val="22"/>
        </w:rPr>
        <w:t xml:space="preserve"> </w:t>
      </w:r>
      <w:r w:rsidR="00B923E3" w:rsidRPr="000F7679">
        <w:rPr>
          <w:rFonts w:asciiTheme="minorHAnsi" w:hAnsiTheme="minorHAnsi" w:cstheme="minorHAnsi"/>
          <w:sz w:val="22"/>
          <w:szCs w:val="22"/>
        </w:rPr>
        <w:t xml:space="preserve">is to be considered the sole </w:t>
      </w:r>
      <w:r w:rsidR="008C5CE5" w:rsidRPr="000F7679">
        <w:rPr>
          <w:rFonts w:asciiTheme="minorHAnsi" w:hAnsiTheme="minorHAnsi" w:cstheme="minorHAnsi"/>
          <w:sz w:val="22"/>
          <w:szCs w:val="22"/>
        </w:rPr>
        <w:t xml:space="preserve">responsibility </w:t>
      </w:r>
      <w:r w:rsidR="00B923E3" w:rsidRPr="000F7679">
        <w:rPr>
          <w:rFonts w:asciiTheme="minorHAnsi" w:hAnsiTheme="minorHAnsi" w:cstheme="minorHAnsi"/>
          <w:sz w:val="22"/>
          <w:szCs w:val="22"/>
        </w:rPr>
        <w:t>of the individual Trustee</w:t>
      </w:r>
      <w:r w:rsidR="00292482">
        <w:rPr>
          <w:rFonts w:asciiTheme="minorHAnsi" w:hAnsiTheme="minorHAnsi" w:cstheme="minorHAnsi"/>
          <w:sz w:val="22"/>
          <w:szCs w:val="22"/>
        </w:rPr>
        <w:t xml:space="preserve"> </w:t>
      </w:r>
      <w:r w:rsidR="00574E56">
        <w:rPr>
          <w:rFonts w:asciiTheme="minorHAnsi" w:hAnsiTheme="minorHAnsi" w:cstheme="minorHAnsi"/>
          <w:sz w:val="22"/>
          <w:szCs w:val="22"/>
        </w:rPr>
        <w:t>(</w:t>
      </w:r>
      <w:r w:rsidR="00292482" w:rsidRPr="00CB7C16">
        <w:rPr>
          <w:rFonts w:asciiTheme="minorHAnsi" w:hAnsiTheme="minorHAnsi" w:cstheme="minorHAnsi"/>
          <w:sz w:val="22"/>
          <w:szCs w:val="22"/>
        </w:rPr>
        <w:t>or employee</w:t>
      </w:r>
      <w:r w:rsidR="00B923E3" w:rsidRPr="000F7679">
        <w:rPr>
          <w:rFonts w:asciiTheme="minorHAnsi" w:hAnsiTheme="minorHAnsi" w:cstheme="minorHAnsi"/>
          <w:sz w:val="22"/>
          <w:szCs w:val="22"/>
        </w:rPr>
        <w:t>,</w:t>
      </w:r>
      <w:r w:rsidR="00574E56">
        <w:rPr>
          <w:rFonts w:asciiTheme="minorHAnsi" w:hAnsiTheme="minorHAnsi" w:cstheme="minorHAnsi"/>
          <w:sz w:val="22"/>
          <w:szCs w:val="22"/>
        </w:rPr>
        <w:t>)</w:t>
      </w:r>
      <w:r w:rsidR="00B923E3" w:rsidRPr="000F7679">
        <w:rPr>
          <w:rFonts w:asciiTheme="minorHAnsi" w:hAnsiTheme="minorHAnsi" w:cstheme="minorHAnsi"/>
          <w:sz w:val="22"/>
          <w:szCs w:val="22"/>
        </w:rPr>
        <w:t xml:space="preserve"> and all differences in costs brought about by the attendance and/or accompanying travel of a family member shall not be borne, paid or reimbursed by the District.</w:t>
      </w:r>
      <w:r w:rsidR="00527DD8">
        <w:rPr>
          <w:rFonts w:asciiTheme="minorHAnsi" w:hAnsiTheme="minorHAnsi" w:cstheme="minorHAnsi"/>
          <w:sz w:val="22"/>
          <w:szCs w:val="22"/>
        </w:rPr>
        <w:t xml:space="preserve">  </w:t>
      </w:r>
      <w:r w:rsidR="00527DD8" w:rsidRPr="00CB7C16">
        <w:rPr>
          <w:rFonts w:asciiTheme="minorHAnsi" w:hAnsiTheme="minorHAnsi" w:cstheme="minorHAnsi"/>
          <w:sz w:val="22"/>
          <w:szCs w:val="22"/>
        </w:rPr>
        <w:t xml:space="preserve">Trustees and employees shall </w:t>
      </w:r>
      <w:r w:rsidR="00E4499B" w:rsidRPr="00CB7C16">
        <w:rPr>
          <w:rFonts w:asciiTheme="minorHAnsi" w:hAnsiTheme="minorHAnsi" w:cstheme="minorHAnsi"/>
          <w:sz w:val="22"/>
          <w:szCs w:val="22"/>
        </w:rPr>
        <w:t xml:space="preserve">be </w:t>
      </w:r>
      <w:r w:rsidR="00527DD8" w:rsidRPr="00CB7C16">
        <w:rPr>
          <w:rFonts w:asciiTheme="minorHAnsi" w:hAnsiTheme="minorHAnsi" w:cstheme="minorHAnsi"/>
          <w:sz w:val="22"/>
          <w:szCs w:val="22"/>
        </w:rPr>
        <w:t>reimbursed</w:t>
      </w:r>
      <w:r w:rsidR="00081108" w:rsidRPr="00CB7C16">
        <w:rPr>
          <w:rFonts w:asciiTheme="minorHAnsi" w:hAnsiTheme="minorHAnsi" w:cstheme="minorHAnsi"/>
          <w:sz w:val="22"/>
          <w:szCs w:val="22"/>
        </w:rPr>
        <w:t xml:space="preserve"> for </w:t>
      </w:r>
      <w:r w:rsidR="00E4499B" w:rsidRPr="00CB7C16">
        <w:rPr>
          <w:rFonts w:asciiTheme="minorHAnsi" w:hAnsiTheme="minorHAnsi" w:cstheme="minorHAnsi"/>
          <w:sz w:val="22"/>
          <w:szCs w:val="22"/>
        </w:rPr>
        <w:t>any parking or valet costs incurred at hotel or place of lodging.  Trustees and employees shall be reimbursed for gratuity for hotel staff not to exceed the following amounts</w:t>
      </w:r>
      <w:r w:rsidR="0058199C" w:rsidRPr="00CB7C16">
        <w:rPr>
          <w:rFonts w:asciiTheme="minorHAnsi" w:hAnsiTheme="minorHAnsi" w:cstheme="minorHAnsi"/>
          <w:sz w:val="22"/>
          <w:szCs w:val="22"/>
        </w:rPr>
        <w:t>:</w:t>
      </w:r>
      <w:r w:rsidR="00E4499B" w:rsidRPr="00CB7C16">
        <w:rPr>
          <w:rFonts w:asciiTheme="minorHAnsi" w:hAnsiTheme="minorHAnsi" w:cstheme="minorHAnsi"/>
          <w:sz w:val="22"/>
          <w:szCs w:val="22"/>
        </w:rPr>
        <w:t xml:space="preserve"> $2</w:t>
      </w:r>
      <w:r w:rsidR="0093546B">
        <w:rPr>
          <w:rFonts w:asciiTheme="minorHAnsi" w:hAnsiTheme="minorHAnsi" w:cstheme="minorHAnsi"/>
          <w:sz w:val="22"/>
          <w:szCs w:val="22"/>
        </w:rPr>
        <w:t>.00 per day for maid service, not allowable for a one night stay, $1</w:t>
      </w:r>
      <w:r w:rsidR="00E4499B" w:rsidRPr="00CB7C16">
        <w:rPr>
          <w:rFonts w:asciiTheme="minorHAnsi" w:hAnsiTheme="minorHAnsi" w:cstheme="minorHAnsi"/>
          <w:sz w:val="22"/>
          <w:szCs w:val="22"/>
        </w:rPr>
        <w:t>.00 per bag fo</w:t>
      </w:r>
      <w:r w:rsidR="0058199C" w:rsidRPr="00CB7C16">
        <w:rPr>
          <w:rFonts w:asciiTheme="minorHAnsi" w:hAnsiTheme="minorHAnsi" w:cstheme="minorHAnsi"/>
          <w:sz w:val="22"/>
          <w:szCs w:val="22"/>
        </w:rPr>
        <w:t>r bellman and $2.00 per automobile pick up from valet service.</w:t>
      </w:r>
      <w:r w:rsidR="00CB7C16">
        <w:rPr>
          <w:rFonts w:asciiTheme="minorHAnsi" w:hAnsiTheme="minorHAnsi" w:cstheme="minorHAnsi"/>
          <w:sz w:val="22"/>
          <w:szCs w:val="22"/>
        </w:rPr>
        <w:t xml:space="preserve"> These items must be included in expense </w:t>
      </w:r>
      <w:r w:rsidR="0093546B">
        <w:rPr>
          <w:rFonts w:asciiTheme="minorHAnsi" w:hAnsiTheme="minorHAnsi" w:cstheme="minorHAnsi"/>
          <w:sz w:val="22"/>
          <w:szCs w:val="22"/>
        </w:rPr>
        <w:t>reimbursement report;</w:t>
      </w:r>
      <w:r w:rsidR="00CB7C16">
        <w:rPr>
          <w:rFonts w:asciiTheme="minorHAnsi" w:hAnsiTheme="minorHAnsi" w:cstheme="minorHAnsi"/>
          <w:sz w:val="22"/>
          <w:szCs w:val="22"/>
        </w:rPr>
        <w:t xml:space="preserve"> they will not be automatically added.</w:t>
      </w:r>
    </w:p>
    <w:p w:rsidR="004756F3" w:rsidRPr="000F7679" w:rsidRDefault="004756F3" w:rsidP="001F5771">
      <w:pPr>
        <w:widowControl w:val="0"/>
        <w:autoSpaceDE w:val="0"/>
        <w:autoSpaceDN w:val="0"/>
        <w:adjustRightInd w:val="0"/>
        <w:ind w:left="720" w:firstLine="720"/>
        <w:rPr>
          <w:rFonts w:asciiTheme="minorHAnsi" w:hAnsiTheme="minorHAnsi" w:cstheme="minorHAnsi"/>
          <w:color w:val="000000"/>
          <w:sz w:val="22"/>
          <w:szCs w:val="22"/>
        </w:rPr>
      </w:pPr>
    </w:p>
    <w:p w:rsidR="00010F81" w:rsidRPr="000F7679" w:rsidRDefault="001F5771"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 xml:space="preserve">1005.2.7  </w:t>
      </w:r>
      <w:r w:rsidR="00B923E3" w:rsidRPr="000F7679">
        <w:rPr>
          <w:rFonts w:asciiTheme="minorHAnsi" w:hAnsiTheme="minorHAnsi" w:cstheme="minorHAnsi"/>
          <w:color w:val="000000"/>
          <w:sz w:val="22"/>
          <w:szCs w:val="22"/>
        </w:rPr>
        <w:t>Transportation</w:t>
      </w:r>
      <w:proofErr w:type="gramEnd"/>
      <w:r w:rsidR="00B923E3" w:rsidRPr="000F7679">
        <w:rPr>
          <w:rFonts w:asciiTheme="minorHAnsi" w:hAnsiTheme="minorHAnsi" w:cstheme="minorHAnsi"/>
          <w:color w:val="000000"/>
          <w:sz w:val="22"/>
          <w:szCs w:val="22"/>
        </w:rPr>
        <w:t xml:space="preserve"> expenses shall be governed by Section</w:t>
      </w:r>
      <w:r w:rsidR="00010F81" w:rsidRPr="000F76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1005.3.</w:t>
      </w:r>
    </w:p>
    <w:p w:rsidR="004756F3" w:rsidRPr="000F7679" w:rsidRDefault="00010F81" w:rsidP="001F5771">
      <w:pPr>
        <w:pStyle w:val="FlushLeft"/>
        <w:spacing w:before="0"/>
        <w:ind w:left="720"/>
        <w:rPr>
          <w:rFonts w:asciiTheme="minorHAnsi" w:hAnsiTheme="minorHAnsi" w:cstheme="minorHAnsi"/>
          <w:i/>
          <w:iCs/>
          <w:color w:val="000000"/>
          <w:sz w:val="22"/>
          <w:szCs w:val="22"/>
          <w:u w:val="single"/>
        </w:rPr>
      </w:pPr>
      <w:r w:rsidRPr="000F7679">
        <w:rPr>
          <w:rFonts w:asciiTheme="minorHAnsi" w:hAnsiTheme="minorHAnsi" w:cstheme="minorHAnsi"/>
          <w:i/>
          <w:iCs/>
          <w:color w:val="000000"/>
          <w:sz w:val="22"/>
          <w:szCs w:val="22"/>
          <w:u w:val="single"/>
        </w:rPr>
        <w:t xml:space="preserve"> </w:t>
      </w:r>
    </w:p>
    <w:p w:rsidR="00B923E3" w:rsidRPr="000F7679" w:rsidRDefault="001F5771"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.8  </w:t>
      </w:r>
      <w:r w:rsidR="00B923E3" w:rsidRPr="000F7679">
        <w:rPr>
          <w:rFonts w:asciiTheme="minorHAnsi" w:hAnsiTheme="minorHAnsi" w:cstheme="minorHAnsi"/>
          <w:color w:val="000000"/>
          <w:sz w:val="22"/>
          <w:szCs w:val="22"/>
        </w:rPr>
        <w:t>Meal</w:t>
      </w:r>
      <w:proofErr w:type="gramEnd"/>
      <w:r w:rsidR="00B923E3" w:rsidRPr="000F7679">
        <w:rPr>
          <w:rFonts w:asciiTheme="minorHAnsi" w:hAnsiTheme="minorHAnsi" w:cstheme="minorHAnsi"/>
          <w:color w:val="000000"/>
          <w:sz w:val="22"/>
          <w:szCs w:val="22"/>
        </w:rPr>
        <w:t xml:space="preserve"> expenses shall be governed by Section</w:t>
      </w:r>
      <w:r w:rsidR="00010F81" w:rsidRPr="000F7679">
        <w:rPr>
          <w:rFonts w:asciiTheme="minorHAnsi" w:hAnsiTheme="minorHAnsi" w:cstheme="minorHAnsi"/>
          <w:color w:val="000000"/>
          <w:sz w:val="22"/>
          <w:szCs w:val="22"/>
        </w:rPr>
        <w:t xml:space="preserve"> </w:t>
      </w:r>
      <w:r>
        <w:rPr>
          <w:rFonts w:asciiTheme="minorHAnsi" w:hAnsiTheme="minorHAnsi" w:cstheme="minorHAnsi"/>
          <w:color w:val="000000"/>
          <w:sz w:val="22"/>
          <w:szCs w:val="22"/>
        </w:rPr>
        <w:t>1005.4.</w:t>
      </w:r>
      <w:r w:rsidR="00010F81" w:rsidRPr="000F7679">
        <w:rPr>
          <w:rFonts w:asciiTheme="minorHAnsi" w:hAnsiTheme="minorHAnsi" w:cstheme="minorHAnsi"/>
          <w:color w:val="000000"/>
          <w:sz w:val="22"/>
          <w:szCs w:val="22"/>
        </w:rPr>
        <w:t xml:space="preserve"> </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B923E3" w:rsidRPr="000F7679" w:rsidRDefault="001F5771"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.9  </w:t>
      </w:r>
      <w:r w:rsidR="00B923E3" w:rsidRPr="000F7679">
        <w:rPr>
          <w:rFonts w:asciiTheme="minorHAnsi" w:hAnsiTheme="minorHAnsi" w:cstheme="minorHAnsi"/>
          <w:color w:val="000000"/>
          <w:sz w:val="22"/>
          <w:szCs w:val="22"/>
        </w:rPr>
        <w:t>The</w:t>
      </w:r>
      <w:proofErr w:type="gramEnd"/>
      <w:r w:rsidR="00B923E3" w:rsidRPr="000F7679">
        <w:rPr>
          <w:rFonts w:asciiTheme="minorHAnsi" w:hAnsiTheme="minorHAnsi" w:cstheme="minorHAnsi"/>
          <w:color w:val="000000"/>
          <w:sz w:val="22"/>
          <w:szCs w:val="22"/>
        </w:rPr>
        <w:t xml:space="preserve"> District shall provide expense reimbursement report forms to Trustees </w:t>
      </w:r>
      <w:r w:rsidR="00574E56">
        <w:rPr>
          <w:rFonts w:asciiTheme="minorHAnsi" w:hAnsiTheme="minorHAnsi" w:cstheme="minorHAnsi"/>
          <w:color w:val="000000"/>
          <w:sz w:val="22"/>
          <w:szCs w:val="22"/>
        </w:rPr>
        <w:t>(</w:t>
      </w:r>
      <w:r w:rsidR="00292482" w:rsidRPr="00CB7C16">
        <w:rPr>
          <w:rFonts w:asciiTheme="minorHAnsi" w:hAnsiTheme="minorHAnsi" w:cstheme="minorHAnsi"/>
          <w:sz w:val="22"/>
          <w:szCs w:val="22"/>
        </w:rPr>
        <w:t>and employees</w:t>
      </w:r>
      <w:r w:rsidR="00574E56" w:rsidRPr="00CB7C16">
        <w:rPr>
          <w:rFonts w:asciiTheme="minorHAnsi" w:hAnsiTheme="minorHAnsi" w:cstheme="minorHAnsi"/>
          <w:sz w:val="22"/>
          <w:szCs w:val="22"/>
        </w:rPr>
        <w:t>)</w:t>
      </w:r>
      <w:r w:rsidR="00292482" w:rsidRPr="00CB7C16">
        <w:rPr>
          <w:rFonts w:asciiTheme="minorHAnsi" w:hAnsiTheme="minorHAnsi" w:cstheme="minorHAnsi"/>
          <w:sz w:val="22"/>
          <w:szCs w:val="22"/>
        </w:rPr>
        <w:t xml:space="preserve"> </w:t>
      </w:r>
      <w:r w:rsidR="00B923E3" w:rsidRPr="000F7679">
        <w:rPr>
          <w:rFonts w:asciiTheme="minorHAnsi" w:hAnsiTheme="minorHAnsi" w:cstheme="minorHAnsi"/>
          <w:color w:val="000000"/>
          <w:sz w:val="22"/>
          <w:szCs w:val="22"/>
        </w:rPr>
        <w:t xml:space="preserve">who incur reimbursable expenses </w:t>
      </w:r>
      <w:r w:rsidR="00F711E1" w:rsidRPr="000F7679">
        <w:rPr>
          <w:rFonts w:asciiTheme="minorHAnsi" w:hAnsiTheme="minorHAnsi" w:cstheme="minorHAnsi"/>
          <w:color w:val="000000"/>
          <w:sz w:val="22"/>
          <w:szCs w:val="22"/>
        </w:rPr>
        <w:t xml:space="preserve">on behalf of the District </w:t>
      </w:r>
      <w:r w:rsidR="008F3303" w:rsidRPr="000F7679">
        <w:rPr>
          <w:rFonts w:asciiTheme="minorHAnsi" w:hAnsiTheme="minorHAnsi" w:cstheme="minorHAnsi"/>
          <w:color w:val="000000"/>
          <w:sz w:val="22"/>
          <w:szCs w:val="22"/>
        </w:rPr>
        <w:t>in the performance of their official duties</w:t>
      </w:r>
      <w:r w:rsidR="00F711E1" w:rsidRPr="000F7679">
        <w:rPr>
          <w:rFonts w:asciiTheme="minorHAnsi" w:hAnsiTheme="minorHAnsi" w:cstheme="minorHAnsi"/>
          <w:color w:val="000000"/>
          <w:sz w:val="22"/>
          <w:szCs w:val="22"/>
        </w:rPr>
        <w:t>,</w:t>
      </w:r>
      <w:r w:rsidR="00B923E3" w:rsidRPr="000F7679">
        <w:rPr>
          <w:rFonts w:asciiTheme="minorHAnsi" w:hAnsiTheme="minorHAnsi" w:cstheme="minorHAnsi"/>
          <w:color w:val="000000"/>
          <w:sz w:val="22"/>
          <w:szCs w:val="22"/>
        </w:rPr>
        <w:t xml:space="preserve"> to document that their expenses adhere to this </w:t>
      </w:r>
      <w:r w:rsidR="008C5CE5" w:rsidRPr="000F7679">
        <w:rPr>
          <w:rFonts w:asciiTheme="minorHAnsi" w:hAnsiTheme="minorHAnsi" w:cstheme="minorHAnsi"/>
          <w:color w:val="000000"/>
          <w:sz w:val="22"/>
          <w:szCs w:val="22"/>
        </w:rPr>
        <w:t>P</w:t>
      </w:r>
      <w:r w:rsidR="00B923E3" w:rsidRPr="000F7679">
        <w:rPr>
          <w:rFonts w:asciiTheme="minorHAnsi" w:hAnsiTheme="minorHAnsi" w:cstheme="minorHAnsi"/>
          <w:color w:val="000000"/>
          <w:sz w:val="22"/>
          <w:szCs w:val="22"/>
        </w:rPr>
        <w:t xml:space="preserve">olicy. These reports and any accompanying documentation shall be submitted to the </w:t>
      </w:r>
      <w:r w:rsidR="00BF414C" w:rsidRPr="000F7679">
        <w:rPr>
          <w:rFonts w:asciiTheme="minorHAnsi" w:hAnsiTheme="minorHAnsi" w:cstheme="minorHAnsi"/>
          <w:color w:val="000000"/>
          <w:sz w:val="22"/>
          <w:szCs w:val="22"/>
        </w:rPr>
        <w:t>District</w:t>
      </w:r>
      <w:r w:rsidR="00B923E3" w:rsidRPr="000F7679">
        <w:rPr>
          <w:rFonts w:asciiTheme="minorHAnsi" w:hAnsiTheme="minorHAnsi" w:cstheme="minorHAnsi"/>
          <w:color w:val="000000"/>
          <w:sz w:val="22"/>
          <w:szCs w:val="22"/>
        </w:rPr>
        <w:t xml:space="preserve"> Manager or his or her designee.</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B923E3" w:rsidRPr="000F7679" w:rsidRDefault="001F5771"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.10  </w:t>
      </w:r>
      <w:r w:rsidR="00B923E3" w:rsidRPr="000F7679">
        <w:rPr>
          <w:rFonts w:asciiTheme="minorHAnsi" w:hAnsiTheme="minorHAnsi" w:cstheme="minorHAnsi"/>
          <w:color w:val="000000"/>
          <w:sz w:val="22"/>
          <w:szCs w:val="22"/>
        </w:rPr>
        <w:t>Receipts</w:t>
      </w:r>
      <w:proofErr w:type="gramEnd"/>
      <w:r w:rsidR="00B923E3" w:rsidRPr="000F7679">
        <w:rPr>
          <w:rFonts w:asciiTheme="minorHAnsi" w:hAnsiTheme="minorHAnsi" w:cstheme="minorHAnsi"/>
          <w:color w:val="000000"/>
          <w:sz w:val="22"/>
          <w:szCs w:val="22"/>
        </w:rPr>
        <w:t xml:space="preserve"> shall be submitted in conjunction with an expense reimbursement report forms.  Expenses without receipts </w:t>
      </w:r>
      <w:r w:rsidR="00F711E1" w:rsidRPr="000F7679">
        <w:rPr>
          <w:rFonts w:asciiTheme="minorHAnsi" w:hAnsiTheme="minorHAnsi" w:cstheme="minorHAnsi"/>
          <w:color w:val="000000"/>
          <w:sz w:val="22"/>
          <w:szCs w:val="22"/>
        </w:rPr>
        <w:t>sha</w:t>
      </w:r>
      <w:r w:rsidR="00B923E3" w:rsidRPr="000F7679">
        <w:rPr>
          <w:rFonts w:asciiTheme="minorHAnsi" w:hAnsiTheme="minorHAnsi" w:cstheme="minorHAnsi"/>
          <w:color w:val="000000"/>
          <w:sz w:val="22"/>
          <w:szCs w:val="22"/>
        </w:rPr>
        <w:t>ll not be reimbursed.</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B923E3" w:rsidRPr="000F7679" w:rsidRDefault="001F5771"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.11  </w:t>
      </w:r>
      <w:r w:rsidR="00B923E3" w:rsidRPr="000F7679">
        <w:rPr>
          <w:rFonts w:asciiTheme="minorHAnsi" w:hAnsiTheme="minorHAnsi" w:cstheme="minorHAnsi"/>
          <w:color w:val="000000"/>
          <w:sz w:val="22"/>
          <w:szCs w:val="22"/>
        </w:rPr>
        <w:t>Expense</w:t>
      </w:r>
      <w:proofErr w:type="gramEnd"/>
      <w:r w:rsidR="00B923E3" w:rsidRPr="000F7679">
        <w:rPr>
          <w:rFonts w:asciiTheme="minorHAnsi" w:hAnsiTheme="minorHAnsi" w:cstheme="minorHAnsi"/>
          <w:color w:val="000000"/>
          <w:sz w:val="22"/>
          <w:szCs w:val="22"/>
        </w:rPr>
        <w:t xml:space="preserve"> reimbursement report forms shall be submitted within a rea</w:t>
      </w:r>
      <w:r>
        <w:rPr>
          <w:rFonts w:asciiTheme="minorHAnsi" w:hAnsiTheme="minorHAnsi" w:cstheme="minorHAnsi"/>
          <w:color w:val="000000"/>
          <w:sz w:val="22"/>
          <w:szCs w:val="22"/>
        </w:rPr>
        <w:t>sonable time, but not more than</w:t>
      </w:r>
      <w:r w:rsidR="00B923E3" w:rsidRPr="000F7679">
        <w:rPr>
          <w:rFonts w:asciiTheme="minorHAnsi" w:hAnsiTheme="minorHAnsi" w:cstheme="minorHAnsi"/>
          <w:color w:val="000000"/>
          <w:sz w:val="22"/>
          <w:szCs w:val="22"/>
        </w:rPr>
        <w:t xml:space="preserve"> </w:t>
      </w:r>
      <w:r w:rsidR="006F21E5" w:rsidRPr="000F7679">
        <w:rPr>
          <w:rFonts w:asciiTheme="minorHAnsi" w:hAnsiTheme="minorHAnsi" w:cstheme="minorHAnsi"/>
          <w:color w:val="000000"/>
          <w:sz w:val="22"/>
          <w:szCs w:val="22"/>
        </w:rPr>
        <w:t xml:space="preserve">10 </w:t>
      </w:r>
      <w:r w:rsidR="00B923E3" w:rsidRPr="000F7679">
        <w:rPr>
          <w:rFonts w:asciiTheme="minorHAnsi" w:hAnsiTheme="minorHAnsi" w:cstheme="minorHAnsi"/>
          <w:color w:val="000000"/>
          <w:sz w:val="22"/>
          <w:szCs w:val="22"/>
        </w:rPr>
        <w:t>days after incurring the expense.</w:t>
      </w:r>
      <w:r w:rsidR="00C603BE" w:rsidRPr="000F7679">
        <w:rPr>
          <w:rFonts w:asciiTheme="minorHAnsi" w:hAnsiTheme="minorHAnsi" w:cstheme="minorHAnsi"/>
          <w:color w:val="000000"/>
          <w:sz w:val="22"/>
          <w:szCs w:val="22"/>
        </w:rPr>
        <w:t xml:space="preserve">  Failure to submit such forms in a timely manner may result in the expense being borne by the Trustee</w:t>
      </w:r>
      <w:r w:rsidR="00292482">
        <w:rPr>
          <w:rFonts w:asciiTheme="minorHAnsi" w:hAnsiTheme="minorHAnsi" w:cstheme="minorHAnsi"/>
          <w:color w:val="000000"/>
          <w:sz w:val="22"/>
          <w:szCs w:val="22"/>
        </w:rPr>
        <w:t xml:space="preserve"> </w:t>
      </w:r>
      <w:r w:rsidR="00574E56">
        <w:rPr>
          <w:rFonts w:asciiTheme="minorHAnsi" w:hAnsiTheme="minorHAnsi" w:cstheme="minorHAnsi"/>
          <w:color w:val="000000"/>
          <w:sz w:val="22"/>
          <w:szCs w:val="22"/>
        </w:rPr>
        <w:t>(</w:t>
      </w:r>
      <w:r w:rsidR="00292482" w:rsidRPr="00CB7C16">
        <w:rPr>
          <w:rFonts w:asciiTheme="minorHAnsi" w:hAnsiTheme="minorHAnsi" w:cstheme="minorHAnsi"/>
          <w:sz w:val="22"/>
          <w:szCs w:val="22"/>
        </w:rPr>
        <w:t>or employee</w:t>
      </w:r>
      <w:r w:rsidR="00E9365F" w:rsidRPr="000F7679">
        <w:rPr>
          <w:rFonts w:asciiTheme="minorHAnsi" w:hAnsiTheme="minorHAnsi" w:cstheme="minorHAnsi"/>
          <w:color w:val="000000"/>
          <w:sz w:val="22"/>
          <w:szCs w:val="22"/>
        </w:rPr>
        <w:t>.</w:t>
      </w:r>
      <w:r w:rsidR="00574E56">
        <w:rPr>
          <w:rFonts w:asciiTheme="minorHAnsi" w:hAnsiTheme="minorHAnsi" w:cstheme="minorHAnsi"/>
          <w:color w:val="000000"/>
          <w:sz w:val="22"/>
          <w:szCs w:val="22"/>
        </w:rPr>
        <w:t>)</w:t>
      </w:r>
      <w:r w:rsidR="00C603BE" w:rsidRPr="000F7679">
        <w:rPr>
          <w:rFonts w:asciiTheme="minorHAnsi" w:hAnsiTheme="minorHAnsi" w:cstheme="minorHAnsi"/>
          <w:color w:val="000000"/>
          <w:sz w:val="22"/>
          <w:szCs w:val="22"/>
        </w:rPr>
        <w:t xml:space="preserve">  All expense </w:t>
      </w:r>
      <w:r w:rsidR="00976A71" w:rsidRPr="000F7679">
        <w:rPr>
          <w:rFonts w:asciiTheme="minorHAnsi" w:hAnsiTheme="minorHAnsi" w:cstheme="minorHAnsi"/>
          <w:color w:val="000000"/>
          <w:sz w:val="22"/>
          <w:szCs w:val="22"/>
        </w:rPr>
        <w:t xml:space="preserve">reimbursement report forms </w:t>
      </w:r>
      <w:r w:rsidR="00C603BE" w:rsidRPr="000F7679">
        <w:rPr>
          <w:rFonts w:asciiTheme="minorHAnsi" w:hAnsiTheme="minorHAnsi" w:cstheme="minorHAnsi"/>
          <w:color w:val="000000"/>
          <w:sz w:val="22"/>
          <w:szCs w:val="22"/>
        </w:rPr>
        <w:t>are subject to verification that they comply with this Policy.</w:t>
      </w:r>
    </w:p>
    <w:p w:rsidR="004756F3" w:rsidRPr="000F7679" w:rsidRDefault="004756F3" w:rsidP="001F5771">
      <w:pPr>
        <w:pStyle w:val="FlushLeft"/>
        <w:spacing w:before="0"/>
        <w:ind w:left="720"/>
        <w:rPr>
          <w:rFonts w:asciiTheme="minorHAnsi" w:hAnsiTheme="minorHAnsi" w:cstheme="minorHAnsi"/>
          <w:color w:val="000000"/>
          <w:sz w:val="22"/>
          <w:szCs w:val="22"/>
        </w:rPr>
      </w:pPr>
    </w:p>
    <w:p w:rsidR="00B923E3" w:rsidRPr="000F7679" w:rsidRDefault="001F5771" w:rsidP="001F5771">
      <w:pPr>
        <w:pStyle w:val="FlushLeft"/>
        <w:spacing w:before="0"/>
        <w:ind w:left="7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1005</w:t>
      </w:r>
      <w:r w:rsidR="00B923E3" w:rsidRPr="000F7679">
        <w:rPr>
          <w:rFonts w:asciiTheme="minorHAnsi" w:hAnsiTheme="minorHAnsi" w:cstheme="minorHAnsi"/>
          <w:color w:val="000000"/>
          <w:sz w:val="22"/>
          <w:szCs w:val="22"/>
        </w:rPr>
        <w:t>.</w:t>
      </w:r>
      <w:r w:rsidR="00DF6FE1" w:rsidRPr="000F7679">
        <w:rPr>
          <w:rFonts w:asciiTheme="minorHAnsi" w:hAnsiTheme="minorHAnsi" w:cstheme="minorHAnsi"/>
          <w:color w:val="000000"/>
          <w:sz w:val="22"/>
          <w:szCs w:val="22"/>
        </w:rPr>
        <w:t>2</w:t>
      </w:r>
      <w:r>
        <w:rPr>
          <w:rFonts w:asciiTheme="minorHAnsi" w:hAnsiTheme="minorHAnsi" w:cstheme="minorHAnsi"/>
          <w:color w:val="000000"/>
          <w:sz w:val="22"/>
          <w:szCs w:val="22"/>
        </w:rPr>
        <w:t xml:space="preserve">.12  </w:t>
      </w:r>
      <w:r w:rsidR="00B923E3" w:rsidRPr="000F7679">
        <w:rPr>
          <w:rFonts w:asciiTheme="minorHAnsi" w:hAnsiTheme="minorHAnsi" w:cstheme="minorHAnsi"/>
          <w:color w:val="000000"/>
          <w:sz w:val="22"/>
          <w:szCs w:val="22"/>
        </w:rPr>
        <w:t>Pursuant</w:t>
      </w:r>
      <w:proofErr w:type="gramEnd"/>
      <w:r w:rsidR="00B923E3" w:rsidRPr="000F7679">
        <w:rPr>
          <w:rFonts w:asciiTheme="minorHAnsi" w:hAnsiTheme="minorHAnsi" w:cstheme="minorHAnsi"/>
          <w:color w:val="000000"/>
          <w:sz w:val="22"/>
          <w:szCs w:val="22"/>
        </w:rPr>
        <w:t xml:space="preserve"> to state law, expense reimbursement </w:t>
      </w:r>
      <w:r w:rsidR="00976A71" w:rsidRPr="000F7679">
        <w:rPr>
          <w:rFonts w:asciiTheme="minorHAnsi" w:hAnsiTheme="minorHAnsi" w:cstheme="minorHAnsi"/>
          <w:color w:val="000000"/>
          <w:sz w:val="22"/>
          <w:szCs w:val="22"/>
        </w:rPr>
        <w:t xml:space="preserve">report </w:t>
      </w:r>
      <w:r w:rsidR="00B923E3" w:rsidRPr="000F7679">
        <w:rPr>
          <w:rFonts w:asciiTheme="minorHAnsi" w:hAnsiTheme="minorHAnsi" w:cstheme="minorHAnsi"/>
          <w:color w:val="000000"/>
          <w:sz w:val="22"/>
          <w:szCs w:val="22"/>
        </w:rPr>
        <w:t xml:space="preserve">forms are </w:t>
      </w:r>
      <w:r w:rsidR="00685DA2" w:rsidRPr="000F7679">
        <w:rPr>
          <w:rFonts w:asciiTheme="minorHAnsi" w:hAnsiTheme="minorHAnsi" w:cstheme="minorHAnsi"/>
          <w:color w:val="000000"/>
          <w:sz w:val="22"/>
          <w:szCs w:val="22"/>
        </w:rPr>
        <w:t xml:space="preserve">public </w:t>
      </w:r>
      <w:r w:rsidR="00685DA2" w:rsidRPr="000F7679">
        <w:rPr>
          <w:rFonts w:asciiTheme="minorHAnsi" w:hAnsiTheme="minorHAnsi" w:cstheme="minorHAnsi"/>
          <w:color w:val="333333"/>
          <w:sz w:val="22"/>
          <w:szCs w:val="22"/>
          <w:bdr w:val="none" w:sz="0" w:space="0" w:color="auto" w:frame="1"/>
        </w:rPr>
        <w:t>records subject to disclosure under the California Public Records Act.</w:t>
      </w:r>
    </w:p>
    <w:p w:rsidR="009E5B21" w:rsidRPr="000F7679" w:rsidRDefault="009E5B21" w:rsidP="001F5771">
      <w:pPr>
        <w:widowControl w:val="0"/>
        <w:autoSpaceDE w:val="0"/>
        <w:autoSpaceDN w:val="0"/>
        <w:adjustRightInd w:val="0"/>
        <w:ind w:left="720"/>
        <w:rPr>
          <w:rFonts w:asciiTheme="minorHAnsi" w:hAnsiTheme="minorHAnsi" w:cstheme="minorHAnsi"/>
          <w:color w:val="000000"/>
          <w:sz w:val="22"/>
          <w:szCs w:val="22"/>
        </w:rPr>
      </w:pPr>
    </w:p>
    <w:p w:rsidR="00C603BE" w:rsidRPr="000F7679" w:rsidRDefault="001F5771" w:rsidP="001F5771">
      <w:pPr>
        <w:widowControl w:val="0"/>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1005</w:t>
      </w:r>
      <w:r w:rsidR="009E5B21" w:rsidRPr="000F7679">
        <w:rPr>
          <w:rFonts w:asciiTheme="minorHAnsi" w:hAnsiTheme="minorHAnsi" w:cstheme="minorHAnsi"/>
          <w:sz w:val="22"/>
          <w:szCs w:val="22"/>
        </w:rPr>
        <w:t>.</w:t>
      </w:r>
      <w:r w:rsidR="00DF6FE1" w:rsidRPr="000F7679">
        <w:rPr>
          <w:rFonts w:asciiTheme="minorHAnsi" w:hAnsiTheme="minorHAnsi" w:cstheme="minorHAnsi"/>
          <w:sz w:val="22"/>
          <w:szCs w:val="22"/>
        </w:rPr>
        <w:t>2</w:t>
      </w:r>
      <w:r>
        <w:rPr>
          <w:rFonts w:asciiTheme="minorHAnsi" w:hAnsiTheme="minorHAnsi" w:cstheme="minorHAnsi"/>
          <w:sz w:val="22"/>
          <w:szCs w:val="22"/>
        </w:rPr>
        <w:t>.13</w:t>
      </w:r>
      <w:r w:rsidR="009E5B21" w:rsidRPr="000F7679">
        <w:rPr>
          <w:rFonts w:asciiTheme="minorHAnsi" w:hAnsiTheme="minorHAnsi" w:cstheme="minorHAnsi"/>
          <w:sz w:val="22"/>
          <w:szCs w:val="22"/>
        </w:rPr>
        <w:t xml:space="preserve"> </w:t>
      </w:r>
      <w:r w:rsidR="009E5B21" w:rsidRPr="000F7679">
        <w:rPr>
          <w:rFonts w:asciiTheme="minorHAnsi" w:hAnsiTheme="minorHAnsi" w:cstheme="minorHAnsi"/>
          <w:bCs/>
          <w:sz w:val="22"/>
          <w:szCs w:val="22"/>
        </w:rPr>
        <w:t xml:space="preserve">Trustees </w:t>
      </w:r>
      <w:r w:rsidR="00574E56">
        <w:rPr>
          <w:rFonts w:asciiTheme="minorHAnsi" w:hAnsiTheme="minorHAnsi" w:cstheme="minorHAnsi"/>
          <w:bCs/>
          <w:sz w:val="22"/>
          <w:szCs w:val="22"/>
        </w:rPr>
        <w:t>(</w:t>
      </w:r>
      <w:r w:rsidR="00292482" w:rsidRPr="00CB7C16">
        <w:rPr>
          <w:rFonts w:asciiTheme="minorHAnsi" w:hAnsiTheme="minorHAnsi" w:cstheme="minorHAnsi"/>
          <w:bCs/>
          <w:sz w:val="22"/>
          <w:szCs w:val="22"/>
        </w:rPr>
        <w:t>and employees</w:t>
      </w:r>
      <w:r w:rsidR="00574E56" w:rsidRPr="00CB7C16">
        <w:rPr>
          <w:rFonts w:asciiTheme="minorHAnsi" w:hAnsiTheme="minorHAnsi" w:cstheme="minorHAnsi"/>
          <w:bCs/>
          <w:sz w:val="22"/>
          <w:szCs w:val="22"/>
        </w:rPr>
        <w:t>)</w:t>
      </w:r>
      <w:r w:rsidR="00292482" w:rsidRPr="00CB7C16">
        <w:rPr>
          <w:rFonts w:asciiTheme="minorHAnsi" w:hAnsiTheme="minorHAnsi" w:cstheme="minorHAnsi"/>
          <w:bCs/>
          <w:sz w:val="22"/>
          <w:szCs w:val="22"/>
        </w:rPr>
        <w:t xml:space="preserve"> </w:t>
      </w:r>
      <w:r w:rsidR="00C603BE" w:rsidRPr="000F7679">
        <w:rPr>
          <w:rFonts w:asciiTheme="minorHAnsi" w:hAnsiTheme="minorHAnsi" w:cstheme="minorHAnsi"/>
          <w:sz w:val="22"/>
          <w:szCs w:val="22"/>
        </w:rPr>
        <w:t xml:space="preserve">will be reimbursed for actual telephone and facsimile expenses incurred on </w:t>
      </w:r>
      <w:r w:rsidR="009E5B21" w:rsidRPr="000F7679">
        <w:rPr>
          <w:rFonts w:asciiTheme="minorHAnsi" w:hAnsiTheme="minorHAnsi" w:cstheme="minorHAnsi"/>
          <w:iCs/>
          <w:sz w:val="22"/>
          <w:szCs w:val="22"/>
        </w:rPr>
        <w:t>District</w:t>
      </w:r>
      <w:r w:rsidR="00C603BE" w:rsidRPr="000F7679">
        <w:rPr>
          <w:rFonts w:asciiTheme="minorHAnsi" w:hAnsiTheme="minorHAnsi" w:cstheme="minorHAnsi"/>
          <w:iCs/>
          <w:sz w:val="22"/>
          <w:szCs w:val="22"/>
        </w:rPr>
        <w:t xml:space="preserve"> </w:t>
      </w:r>
      <w:r w:rsidR="00C603BE" w:rsidRPr="000F7679">
        <w:rPr>
          <w:rFonts w:asciiTheme="minorHAnsi" w:hAnsiTheme="minorHAnsi" w:cstheme="minorHAnsi"/>
          <w:sz w:val="22"/>
          <w:szCs w:val="22"/>
        </w:rPr>
        <w:t xml:space="preserve">business. Telephone bills should identify which calls were made on </w:t>
      </w:r>
      <w:r w:rsidR="009E5B21" w:rsidRPr="000F7679">
        <w:rPr>
          <w:rFonts w:asciiTheme="minorHAnsi" w:hAnsiTheme="minorHAnsi" w:cstheme="minorHAnsi"/>
          <w:iCs/>
          <w:sz w:val="22"/>
          <w:szCs w:val="22"/>
        </w:rPr>
        <w:t>District</w:t>
      </w:r>
      <w:r w:rsidR="00C603BE" w:rsidRPr="000F7679">
        <w:rPr>
          <w:rFonts w:asciiTheme="minorHAnsi" w:hAnsiTheme="minorHAnsi" w:cstheme="minorHAnsi"/>
          <w:iCs/>
          <w:sz w:val="22"/>
          <w:szCs w:val="22"/>
        </w:rPr>
        <w:t xml:space="preserve"> </w:t>
      </w:r>
      <w:r w:rsidR="00C603BE" w:rsidRPr="000F7679">
        <w:rPr>
          <w:rFonts w:asciiTheme="minorHAnsi" w:hAnsiTheme="minorHAnsi" w:cstheme="minorHAnsi"/>
          <w:sz w:val="22"/>
          <w:szCs w:val="22"/>
        </w:rPr>
        <w:t xml:space="preserve">business. For cellular calls when the </w:t>
      </w:r>
      <w:r w:rsidR="009E5B21" w:rsidRPr="000F7679">
        <w:rPr>
          <w:rFonts w:asciiTheme="minorHAnsi" w:hAnsiTheme="minorHAnsi" w:cstheme="minorHAnsi"/>
          <w:sz w:val="22"/>
          <w:szCs w:val="22"/>
        </w:rPr>
        <w:t xml:space="preserve">Trustee </w:t>
      </w:r>
      <w:r w:rsidR="00C603BE" w:rsidRPr="000F7679">
        <w:rPr>
          <w:rFonts w:asciiTheme="minorHAnsi" w:hAnsiTheme="minorHAnsi" w:cstheme="minorHAnsi"/>
          <w:sz w:val="22"/>
          <w:szCs w:val="22"/>
        </w:rPr>
        <w:t xml:space="preserve">has a particular number of minutes included in the plan, the </w:t>
      </w:r>
      <w:r w:rsidR="009E5B21" w:rsidRPr="000F7679">
        <w:rPr>
          <w:rFonts w:asciiTheme="minorHAnsi" w:hAnsiTheme="minorHAnsi" w:cstheme="minorHAnsi"/>
          <w:sz w:val="22"/>
          <w:szCs w:val="22"/>
        </w:rPr>
        <w:t xml:space="preserve">Trustee </w:t>
      </w:r>
      <w:r w:rsidR="00C603BE" w:rsidRPr="000F7679">
        <w:rPr>
          <w:rFonts w:asciiTheme="minorHAnsi" w:hAnsiTheme="minorHAnsi" w:cstheme="minorHAnsi"/>
          <w:sz w:val="22"/>
          <w:szCs w:val="22"/>
        </w:rPr>
        <w:t>can identify the percentage of calls made on public business.</w:t>
      </w:r>
    </w:p>
    <w:p w:rsidR="004756F3" w:rsidRPr="000F7679" w:rsidRDefault="004756F3" w:rsidP="001F5771">
      <w:pPr>
        <w:pStyle w:val="Heading4"/>
        <w:spacing w:before="0"/>
        <w:ind w:left="720" w:firstLine="0"/>
        <w:rPr>
          <w:rFonts w:asciiTheme="minorHAnsi" w:hAnsiTheme="minorHAnsi" w:cstheme="minorHAnsi"/>
          <w:bCs/>
          <w:color w:val="auto"/>
          <w:sz w:val="22"/>
          <w:szCs w:val="22"/>
        </w:rPr>
      </w:pPr>
    </w:p>
    <w:p w:rsidR="001F5771" w:rsidRDefault="001F5771" w:rsidP="001F5771">
      <w:pPr>
        <w:pStyle w:val="Heading4"/>
        <w:spacing w:before="0"/>
        <w:ind w:left="720" w:firstLine="0"/>
        <w:rPr>
          <w:rFonts w:asciiTheme="minorHAnsi" w:hAnsiTheme="minorHAnsi" w:cstheme="minorHAnsi"/>
          <w:color w:val="auto"/>
          <w:sz w:val="22"/>
          <w:szCs w:val="22"/>
        </w:rPr>
      </w:pPr>
      <w:r>
        <w:rPr>
          <w:rFonts w:asciiTheme="minorHAnsi" w:hAnsiTheme="minorHAnsi" w:cstheme="minorHAnsi"/>
          <w:bCs/>
          <w:color w:val="auto"/>
          <w:sz w:val="22"/>
          <w:szCs w:val="22"/>
        </w:rPr>
        <w:t>1005</w:t>
      </w:r>
      <w:r w:rsidR="00302BF2" w:rsidRPr="000F7679">
        <w:rPr>
          <w:rFonts w:asciiTheme="minorHAnsi" w:hAnsiTheme="minorHAnsi" w:cstheme="minorHAnsi"/>
          <w:bCs/>
          <w:color w:val="auto"/>
          <w:sz w:val="22"/>
          <w:szCs w:val="22"/>
        </w:rPr>
        <w:t>.</w:t>
      </w:r>
      <w:r w:rsidR="00DF6FE1" w:rsidRPr="000F7679">
        <w:rPr>
          <w:rFonts w:asciiTheme="minorHAnsi" w:hAnsiTheme="minorHAnsi" w:cstheme="minorHAnsi"/>
          <w:bCs/>
          <w:color w:val="auto"/>
          <w:sz w:val="22"/>
          <w:szCs w:val="22"/>
        </w:rPr>
        <w:t>2</w:t>
      </w:r>
      <w:r>
        <w:rPr>
          <w:rFonts w:asciiTheme="minorHAnsi" w:hAnsiTheme="minorHAnsi" w:cstheme="minorHAnsi"/>
          <w:bCs/>
          <w:color w:val="auto"/>
          <w:sz w:val="22"/>
          <w:szCs w:val="22"/>
        </w:rPr>
        <w:t>.14</w:t>
      </w:r>
      <w:r w:rsidR="00302BF2" w:rsidRPr="000F7679">
        <w:rPr>
          <w:rFonts w:asciiTheme="minorHAnsi" w:hAnsiTheme="minorHAnsi" w:cstheme="minorHAnsi"/>
          <w:bCs/>
          <w:color w:val="auto"/>
          <w:sz w:val="22"/>
          <w:szCs w:val="22"/>
        </w:rPr>
        <w:t xml:space="preserve"> Trustees</w:t>
      </w:r>
      <w:r w:rsidR="009E5B21" w:rsidRPr="000F7679">
        <w:rPr>
          <w:rFonts w:asciiTheme="minorHAnsi" w:hAnsiTheme="minorHAnsi" w:cstheme="minorHAnsi"/>
          <w:color w:val="auto"/>
          <w:sz w:val="22"/>
          <w:szCs w:val="22"/>
        </w:rPr>
        <w:t xml:space="preserve"> </w:t>
      </w:r>
      <w:r w:rsidR="00574E56">
        <w:rPr>
          <w:rFonts w:asciiTheme="minorHAnsi" w:hAnsiTheme="minorHAnsi" w:cstheme="minorHAnsi"/>
          <w:color w:val="auto"/>
          <w:sz w:val="22"/>
          <w:szCs w:val="22"/>
        </w:rPr>
        <w:t>(</w:t>
      </w:r>
      <w:r w:rsidR="00292482" w:rsidRPr="00CB7C16">
        <w:rPr>
          <w:rFonts w:asciiTheme="minorHAnsi" w:hAnsiTheme="minorHAnsi" w:cstheme="minorHAnsi"/>
          <w:color w:val="auto"/>
          <w:sz w:val="22"/>
          <w:szCs w:val="22"/>
        </w:rPr>
        <w:t>and employees</w:t>
      </w:r>
      <w:r w:rsidR="00574E56" w:rsidRPr="00CB7C16">
        <w:rPr>
          <w:rFonts w:asciiTheme="minorHAnsi" w:hAnsiTheme="minorHAnsi" w:cstheme="minorHAnsi"/>
          <w:color w:val="auto"/>
          <w:sz w:val="22"/>
          <w:szCs w:val="22"/>
        </w:rPr>
        <w:t>)</w:t>
      </w:r>
      <w:r w:rsidR="00292482" w:rsidRPr="00CB7C16">
        <w:rPr>
          <w:rFonts w:asciiTheme="minorHAnsi" w:hAnsiTheme="minorHAnsi" w:cstheme="minorHAnsi"/>
          <w:color w:val="auto"/>
          <w:sz w:val="22"/>
          <w:szCs w:val="22"/>
        </w:rPr>
        <w:t xml:space="preserve"> </w:t>
      </w:r>
      <w:r w:rsidR="009E5B21" w:rsidRPr="000F7679">
        <w:rPr>
          <w:rFonts w:asciiTheme="minorHAnsi" w:hAnsiTheme="minorHAnsi" w:cstheme="minorHAnsi"/>
          <w:color w:val="auto"/>
          <w:sz w:val="22"/>
          <w:szCs w:val="22"/>
        </w:rPr>
        <w:t>will be reimbursed for i</w:t>
      </w:r>
      <w:r w:rsidR="00C603BE" w:rsidRPr="000F7679">
        <w:rPr>
          <w:rFonts w:asciiTheme="minorHAnsi" w:hAnsiTheme="minorHAnsi" w:cstheme="minorHAnsi"/>
          <w:color w:val="auto"/>
          <w:sz w:val="22"/>
          <w:szCs w:val="22"/>
        </w:rPr>
        <w:t xml:space="preserve">nternet access connection and/or usage fees away from home, not to exceed $15.00 per day, if </w:t>
      </w:r>
      <w:r w:rsidR="009E5B21" w:rsidRPr="000F7679">
        <w:rPr>
          <w:rFonts w:asciiTheme="minorHAnsi" w:hAnsiTheme="minorHAnsi" w:cstheme="minorHAnsi"/>
          <w:color w:val="auto"/>
          <w:sz w:val="22"/>
          <w:szCs w:val="22"/>
        </w:rPr>
        <w:t>i</w:t>
      </w:r>
      <w:r w:rsidR="00C603BE" w:rsidRPr="000F7679">
        <w:rPr>
          <w:rFonts w:asciiTheme="minorHAnsi" w:hAnsiTheme="minorHAnsi" w:cstheme="minorHAnsi"/>
          <w:color w:val="auto"/>
          <w:sz w:val="22"/>
          <w:szCs w:val="22"/>
        </w:rPr>
        <w:t xml:space="preserve">nternet access is necessary for </w:t>
      </w:r>
      <w:r w:rsidR="009E5B21" w:rsidRPr="000F7679">
        <w:rPr>
          <w:rFonts w:asciiTheme="minorHAnsi" w:hAnsiTheme="minorHAnsi" w:cstheme="minorHAnsi"/>
          <w:color w:val="auto"/>
          <w:sz w:val="22"/>
          <w:szCs w:val="22"/>
        </w:rPr>
        <w:t>District</w:t>
      </w:r>
      <w:r w:rsidR="00C603BE" w:rsidRPr="000F7679">
        <w:rPr>
          <w:rFonts w:asciiTheme="minorHAnsi" w:hAnsiTheme="minorHAnsi" w:cstheme="minorHAnsi"/>
          <w:color w:val="auto"/>
          <w:sz w:val="22"/>
          <w:szCs w:val="22"/>
        </w:rPr>
        <w:t>-related business.</w:t>
      </w:r>
    </w:p>
    <w:p w:rsidR="001F5771" w:rsidRDefault="001F5771" w:rsidP="001F5771">
      <w:pPr>
        <w:pStyle w:val="Heading4"/>
        <w:spacing w:before="0"/>
        <w:ind w:left="720" w:firstLine="0"/>
        <w:rPr>
          <w:rFonts w:asciiTheme="minorHAnsi" w:hAnsiTheme="minorHAnsi" w:cstheme="minorHAnsi"/>
          <w:color w:val="auto"/>
          <w:sz w:val="22"/>
          <w:szCs w:val="22"/>
        </w:rPr>
      </w:pPr>
    </w:p>
    <w:p w:rsidR="005871B1" w:rsidRPr="000F7679" w:rsidRDefault="001F5771" w:rsidP="001F5771">
      <w:pPr>
        <w:pStyle w:val="Heading4"/>
        <w:spacing w:before="0"/>
        <w:ind w:left="720" w:firstLine="0"/>
        <w:rPr>
          <w:rFonts w:asciiTheme="minorHAnsi" w:hAnsiTheme="minorHAnsi" w:cstheme="minorHAnsi"/>
          <w:color w:val="auto"/>
          <w:sz w:val="22"/>
          <w:szCs w:val="22"/>
        </w:rPr>
      </w:pPr>
      <w:proofErr w:type="gramStart"/>
      <w:r>
        <w:rPr>
          <w:rFonts w:asciiTheme="minorHAnsi" w:hAnsiTheme="minorHAnsi" w:cstheme="minorHAnsi"/>
          <w:color w:val="auto"/>
          <w:sz w:val="22"/>
          <w:szCs w:val="22"/>
        </w:rPr>
        <w:t>1005</w:t>
      </w:r>
      <w:r w:rsidR="005871B1" w:rsidRPr="000F7679">
        <w:rPr>
          <w:rFonts w:asciiTheme="minorHAnsi" w:hAnsiTheme="minorHAnsi" w:cstheme="minorHAnsi"/>
          <w:color w:val="auto"/>
          <w:sz w:val="22"/>
          <w:szCs w:val="22"/>
        </w:rPr>
        <w:t>.</w:t>
      </w:r>
      <w:r w:rsidR="00DF6FE1" w:rsidRPr="000F7679">
        <w:rPr>
          <w:rFonts w:asciiTheme="minorHAnsi" w:hAnsiTheme="minorHAnsi" w:cstheme="minorHAnsi"/>
          <w:color w:val="auto"/>
          <w:sz w:val="22"/>
          <w:szCs w:val="22"/>
        </w:rPr>
        <w:t>2</w:t>
      </w:r>
      <w:r>
        <w:rPr>
          <w:rFonts w:asciiTheme="minorHAnsi" w:hAnsiTheme="minorHAnsi" w:cstheme="minorHAnsi"/>
          <w:color w:val="auto"/>
          <w:sz w:val="22"/>
          <w:szCs w:val="22"/>
        </w:rPr>
        <w:t xml:space="preserve">.15  </w:t>
      </w:r>
      <w:r w:rsidR="005871B1" w:rsidRPr="000F7679">
        <w:rPr>
          <w:rFonts w:asciiTheme="minorHAnsi" w:hAnsiTheme="minorHAnsi" w:cstheme="minorHAnsi"/>
          <w:color w:val="auto"/>
          <w:sz w:val="22"/>
          <w:szCs w:val="22"/>
        </w:rPr>
        <w:t>Business</w:t>
      </w:r>
      <w:proofErr w:type="gramEnd"/>
      <w:r w:rsidR="005871B1" w:rsidRPr="000F7679">
        <w:rPr>
          <w:rFonts w:asciiTheme="minorHAnsi" w:hAnsiTheme="minorHAnsi" w:cstheme="minorHAnsi"/>
          <w:color w:val="auto"/>
          <w:sz w:val="22"/>
          <w:szCs w:val="22"/>
        </w:rPr>
        <w:t>-related reading and educational materials and organizational memberships will be reimbursed.</w:t>
      </w:r>
    </w:p>
    <w:p w:rsidR="005066FC" w:rsidRPr="000F7679" w:rsidRDefault="005066FC" w:rsidP="000F7679">
      <w:pPr>
        <w:pStyle w:val="Heading4"/>
        <w:spacing w:before="0"/>
        <w:ind w:left="720" w:firstLine="720"/>
        <w:rPr>
          <w:rFonts w:asciiTheme="minorHAnsi" w:hAnsiTheme="minorHAnsi" w:cstheme="minorHAnsi"/>
          <w:bCs/>
          <w:color w:val="auto"/>
          <w:sz w:val="22"/>
          <w:szCs w:val="22"/>
        </w:rPr>
      </w:pPr>
    </w:p>
    <w:p w:rsidR="00B923E3" w:rsidRPr="000F7679" w:rsidRDefault="001F5771" w:rsidP="000F7679">
      <w:pPr>
        <w:pStyle w:val="FlushLeft"/>
        <w:spacing w:before="0"/>
        <w:rPr>
          <w:rFonts w:asciiTheme="minorHAnsi" w:hAnsiTheme="minorHAnsi" w:cstheme="minorHAnsi"/>
          <w:sz w:val="22"/>
          <w:szCs w:val="22"/>
        </w:rPr>
      </w:pPr>
      <w:proofErr w:type="gramStart"/>
      <w:r>
        <w:rPr>
          <w:rFonts w:asciiTheme="minorHAnsi" w:hAnsiTheme="minorHAnsi" w:cstheme="minorHAnsi"/>
          <w:sz w:val="22"/>
          <w:szCs w:val="22"/>
        </w:rPr>
        <w:t>1005.3</w:t>
      </w:r>
      <w:r w:rsidR="00B923E3" w:rsidRPr="000F7679">
        <w:rPr>
          <w:rFonts w:asciiTheme="minorHAnsi" w:hAnsiTheme="minorHAnsi" w:cstheme="minorHAnsi"/>
          <w:sz w:val="22"/>
          <w:szCs w:val="22"/>
        </w:rPr>
        <w:t xml:space="preserve">  </w:t>
      </w:r>
      <w:r w:rsidR="00E9365F" w:rsidRPr="000F7679">
        <w:rPr>
          <w:rFonts w:asciiTheme="minorHAnsi" w:hAnsiTheme="minorHAnsi" w:cstheme="minorHAnsi"/>
          <w:sz w:val="22"/>
          <w:szCs w:val="22"/>
        </w:rPr>
        <w:t>Trustees</w:t>
      </w:r>
      <w:proofErr w:type="gramEnd"/>
      <w:r w:rsidR="00B923E3" w:rsidRPr="000F7679">
        <w:rPr>
          <w:rFonts w:asciiTheme="minorHAnsi" w:hAnsiTheme="minorHAnsi" w:cstheme="minorHAnsi"/>
          <w:sz w:val="22"/>
          <w:szCs w:val="22"/>
        </w:rPr>
        <w:t xml:space="preserve"> </w:t>
      </w:r>
      <w:r w:rsidR="00574E56">
        <w:rPr>
          <w:rFonts w:asciiTheme="minorHAnsi" w:hAnsiTheme="minorHAnsi" w:cstheme="minorHAnsi"/>
          <w:sz w:val="22"/>
          <w:szCs w:val="22"/>
        </w:rPr>
        <w:t>(</w:t>
      </w:r>
      <w:r w:rsidR="000E1B83" w:rsidRPr="00CB7C16">
        <w:rPr>
          <w:rFonts w:asciiTheme="minorHAnsi" w:hAnsiTheme="minorHAnsi" w:cstheme="minorHAnsi"/>
          <w:sz w:val="22"/>
          <w:szCs w:val="22"/>
        </w:rPr>
        <w:t>or employees</w:t>
      </w:r>
      <w:r w:rsidR="00574E56" w:rsidRPr="00CB7C16">
        <w:rPr>
          <w:rFonts w:asciiTheme="minorHAnsi" w:hAnsiTheme="minorHAnsi" w:cstheme="minorHAnsi"/>
          <w:sz w:val="22"/>
          <w:szCs w:val="22"/>
        </w:rPr>
        <w:t>)</w:t>
      </w:r>
      <w:r w:rsidR="000E1B83" w:rsidRPr="00CB7C16">
        <w:rPr>
          <w:rFonts w:asciiTheme="minorHAnsi" w:hAnsiTheme="minorHAnsi" w:cstheme="minorHAnsi"/>
          <w:sz w:val="22"/>
          <w:szCs w:val="22"/>
        </w:rPr>
        <w:t xml:space="preserve"> </w:t>
      </w:r>
      <w:r w:rsidR="00B923E3" w:rsidRPr="000F7679">
        <w:rPr>
          <w:rFonts w:asciiTheme="minorHAnsi" w:hAnsiTheme="minorHAnsi" w:cstheme="minorHAnsi"/>
          <w:sz w:val="22"/>
          <w:szCs w:val="22"/>
        </w:rPr>
        <w:t>requesting reimbursement of travel expenses should attempt to travel by the means most economical to the District consistent with scheduling needs and cargo space.  In selecting a particular method of transportation, consideration shall be given for the total cost to the District which will result; including overtime, lost work, and actual transportation costs.  In the event that a more expensive transportation form is used, the cost borne by the District will be limited to the cost of the most economical, direct, efficient and reasonable transportation form unless otherwise approved by the Board.  Government and group rates must be used when available.</w:t>
      </w:r>
    </w:p>
    <w:p w:rsidR="000854F3" w:rsidRPr="000F7679" w:rsidRDefault="000854F3" w:rsidP="000F7679">
      <w:pPr>
        <w:rPr>
          <w:rFonts w:asciiTheme="minorHAnsi" w:hAnsiTheme="minorHAnsi" w:cstheme="minorHAnsi"/>
          <w:sz w:val="22"/>
          <w:szCs w:val="22"/>
        </w:rPr>
      </w:pPr>
    </w:p>
    <w:p w:rsidR="001F5771" w:rsidRDefault="001F5771" w:rsidP="00392FF2">
      <w:pPr>
        <w:ind w:left="720"/>
        <w:rPr>
          <w:rFonts w:asciiTheme="minorHAnsi" w:hAnsiTheme="minorHAnsi" w:cstheme="minorHAnsi"/>
          <w:sz w:val="22"/>
          <w:szCs w:val="22"/>
        </w:rPr>
      </w:pPr>
      <w:proofErr w:type="gramStart"/>
      <w:r>
        <w:rPr>
          <w:rFonts w:asciiTheme="minorHAnsi" w:hAnsiTheme="minorHAnsi" w:cstheme="minorHAnsi"/>
          <w:sz w:val="22"/>
          <w:szCs w:val="22"/>
        </w:rPr>
        <w:t xml:space="preserve">1005.3.1  </w:t>
      </w:r>
      <w:r w:rsidR="00B923E3" w:rsidRPr="000F7679">
        <w:rPr>
          <w:rFonts w:asciiTheme="minorHAnsi" w:hAnsiTheme="minorHAnsi" w:cstheme="minorHAnsi"/>
          <w:sz w:val="22"/>
          <w:szCs w:val="22"/>
        </w:rPr>
        <w:t>Transportation</w:t>
      </w:r>
      <w:proofErr w:type="gramEnd"/>
      <w:r w:rsidR="00B923E3" w:rsidRPr="000F7679">
        <w:rPr>
          <w:rFonts w:asciiTheme="minorHAnsi" w:hAnsiTheme="minorHAnsi" w:cstheme="minorHAnsi"/>
          <w:sz w:val="22"/>
          <w:szCs w:val="22"/>
        </w:rPr>
        <w:t xml:space="preserve"> by car may be done either with a personal vehicle or an official District vehicle. Net mileage will be reimbursed at the current Internal Revenue Service Rates</w:t>
      </w:r>
      <w:r w:rsidR="009D1B0B" w:rsidRPr="000F7679">
        <w:rPr>
          <w:rFonts w:asciiTheme="minorHAnsi" w:hAnsiTheme="minorHAnsi" w:cstheme="minorHAnsi"/>
          <w:sz w:val="22"/>
          <w:szCs w:val="22"/>
        </w:rPr>
        <w:t xml:space="preserve"> (see www.irs.gov)</w:t>
      </w:r>
      <w:r w:rsidR="00B923E3" w:rsidRPr="000F7679">
        <w:rPr>
          <w:rFonts w:asciiTheme="minorHAnsi" w:hAnsiTheme="minorHAnsi" w:cstheme="minorHAnsi"/>
          <w:sz w:val="22"/>
          <w:szCs w:val="22"/>
        </w:rPr>
        <w:t xml:space="preserve">. </w:t>
      </w:r>
      <w:r w:rsidR="005066FC" w:rsidRPr="000F7679">
        <w:rPr>
          <w:rFonts w:asciiTheme="minorHAnsi" w:hAnsiTheme="minorHAnsi" w:cstheme="minorHAnsi"/>
          <w:color w:val="000000"/>
          <w:sz w:val="22"/>
          <w:szCs w:val="22"/>
        </w:rPr>
        <w:t xml:space="preserve">These rates are designed to compensate the driver for gasoline, insurance, maintenance, and other expenses associated with operating the </w:t>
      </w:r>
      <w:r w:rsidR="00895D8F" w:rsidRPr="000F7679">
        <w:rPr>
          <w:rFonts w:asciiTheme="minorHAnsi" w:hAnsiTheme="minorHAnsi" w:cstheme="minorHAnsi"/>
          <w:color w:val="000000"/>
          <w:sz w:val="22"/>
          <w:szCs w:val="22"/>
        </w:rPr>
        <w:t xml:space="preserve">driver’s personal </w:t>
      </w:r>
      <w:r w:rsidR="005066FC" w:rsidRPr="000F7679">
        <w:rPr>
          <w:rFonts w:asciiTheme="minorHAnsi" w:hAnsiTheme="minorHAnsi" w:cstheme="minorHAnsi"/>
          <w:color w:val="000000"/>
          <w:sz w:val="22"/>
          <w:szCs w:val="22"/>
        </w:rPr>
        <w:t xml:space="preserve">vehicle.  The Internal Revenue Service rates will not be paid for </w:t>
      </w:r>
      <w:r w:rsidR="00895D8F" w:rsidRPr="000F7679">
        <w:rPr>
          <w:rFonts w:asciiTheme="minorHAnsi" w:hAnsiTheme="minorHAnsi" w:cstheme="minorHAnsi"/>
          <w:color w:val="000000"/>
          <w:sz w:val="22"/>
          <w:szCs w:val="22"/>
        </w:rPr>
        <w:t xml:space="preserve">District </w:t>
      </w:r>
      <w:r w:rsidR="005C5E7F" w:rsidRPr="000F7679">
        <w:rPr>
          <w:rFonts w:asciiTheme="minorHAnsi" w:hAnsiTheme="minorHAnsi" w:cstheme="minorHAnsi"/>
          <w:color w:val="000000"/>
          <w:sz w:val="22"/>
          <w:szCs w:val="22"/>
        </w:rPr>
        <w:t>vehicles or</w:t>
      </w:r>
      <w:r w:rsidR="00895D8F" w:rsidRPr="000F7679">
        <w:rPr>
          <w:rFonts w:asciiTheme="minorHAnsi" w:hAnsiTheme="minorHAnsi" w:cstheme="minorHAnsi"/>
          <w:color w:val="000000"/>
          <w:sz w:val="22"/>
          <w:szCs w:val="22"/>
        </w:rPr>
        <w:t xml:space="preserve"> </w:t>
      </w:r>
      <w:r w:rsidR="005066FC" w:rsidRPr="000F7679">
        <w:rPr>
          <w:rFonts w:asciiTheme="minorHAnsi" w:hAnsiTheme="minorHAnsi" w:cstheme="minorHAnsi"/>
          <w:color w:val="000000"/>
          <w:sz w:val="22"/>
          <w:szCs w:val="22"/>
        </w:rPr>
        <w:t>rental vehicles</w:t>
      </w:r>
      <w:r w:rsidR="00551241" w:rsidRPr="000F7679">
        <w:rPr>
          <w:rFonts w:asciiTheme="minorHAnsi" w:hAnsiTheme="minorHAnsi" w:cstheme="minorHAnsi"/>
          <w:color w:val="000000"/>
          <w:sz w:val="22"/>
          <w:szCs w:val="22"/>
        </w:rPr>
        <w:t>; onl</w:t>
      </w:r>
      <w:r w:rsidR="005066FC" w:rsidRPr="000F7679">
        <w:rPr>
          <w:rFonts w:asciiTheme="minorHAnsi" w:hAnsiTheme="minorHAnsi" w:cstheme="minorHAnsi"/>
          <w:color w:val="000000"/>
          <w:sz w:val="22"/>
          <w:szCs w:val="22"/>
        </w:rPr>
        <w:t>y receipted fuel</w:t>
      </w:r>
      <w:r w:rsidR="00E9365F" w:rsidRPr="000F7679">
        <w:rPr>
          <w:rFonts w:asciiTheme="minorHAnsi" w:hAnsiTheme="minorHAnsi" w:cstheme="minorHAnsi"/>
          <w:color w:val="000000"/>
          <w:sz w:val="22"/>
          <w:szCs w:val="22"/>
        </w:rPr>
        <w:t xml:space="preserve"> and rental</w:t>
      </w:r>
      <w:r w:rsidR="005066FC" w:rsidRPr="000F7679">
        <w:rPr>
          <w:rFonts w:asciiTheme="minorHAnsi" w:hAnsiTheme="minorHAnsi" w:cstheme="minorHAnsi"/>
          <w:color w:val="000000"/>
          <w:sz w:val="22"/>
          <w:szCs w:val="22"/>
        </w:rPr>
        <w:t xml:space="preserve"> expenses will be reimbursed</w:t>
      </w:r>
      <w:r w:rsidR="00895D8F" w:rsidRPr="000F7679">
        <w:rPr>
          <w:rFonts w:asciiTheme="minorHAnsi" w:hAnsiTheme="minorHAnsi" w:cstheme="minorHAnsi"/>
          <w:color w:val="000000"/>
          <w:sz w:val="22"/>
          <w:szCs w:val="22"/>
        </w:rPr>
        <w:t xml:space="preserve"> for such usage</w:t>
      </w:r>
      <w:r w:rsidR="005066FC" w:rsidRPr="000F7679">
        <w:rPr>
          <w:rFonts w:asciiTheme="minorHAnsi" w:hAnsiTheme="minorHAnsi" w:cstheme="minorHAnsi"/>
          <w:color w:val="000000"/>
          <w:sz w:val="22"/>
          <w:szCs w:val="22"/>
        </w:rPr>
        <w:t xml:space="preserve">.  </w:t>
      </w:r>
      <w:r w:rsidR="00B923E3" w:rsidRPr="000F7679">
        <w:rPr>
          <w:rFonts w:asciiTheme="minorHAnsi" w:hAnsiTheme="minorHAnsi" w:cstheme="minorHAnsi"/>
          <w:sz w:val="22"/>
          <w:szCs w:val="22"/>
        </w:rPr>
        <w:t xml:space="preserve">Net mileage equals roundtrip mileage minus any commute miles.  Mileage will not be reimbursed for portions of the trip made for non-business related matters.  </w:t>
      </w:r>
      <w:r w:rsidR="005066FC" w:rsidRPr="000F7679">
        <w:rPr>
          <w:rFonts w:asciiTheme="minorHAnsi" w:hAnsiTheme="minorHAnsi" w:cstheme="minorHAnsi"/>
          <w:sz w:val="22"/>
          <w:szCs w:val="22"/>
        </w:rPr>
        <w:t xml:space="preserve">Reimbursement for mileage shall </w:t>
      </w:r>
      <w:r w:rsidR="005066FC" w:rsidRPr="000F7679">
        <w:rPr>
          <w:rFonts w:asciiTheme="minorHAnsi" w:hAnsiTheme="minorHAnsi" w:cstheme="minorHAnsi"/>
          <w:color w:val="000000"/>
          <w:sz w:val="22"/>
          <w:szCs w:val="22"/>
        </w:rPr>
        <w:t xml:space="preserve">not include bridge and road tolls, which are reimbursable.  </w:t>
      </w:r>
      <w:r w:rsidR="00B923E3" w:rsidRPr="000F7679">
        <w:rPr>
          <w:rFonts w:asciiTheme="minorHAnsi" w:hAnsiTheme="minorHAnsi" w:cstheme="minorHAnsi"/>
          <w:sz w:val="22"/>
          <w:szCs w:val="22"/>
        </w:rPr>
        <w:t xml:space="preserve">When the use of public air carrier transportation is approved, private automobile use to and from the airport shall be reimbursed for all allowable </w:t>
      </w:r>
      <w:r w:rsidR="00B923E3" w:rsidRPr="000F7679">
        <w:rPr>
          <w:rFonts w:asciiTheme="minorHAnsi" w:hAnsiTheme="minorHAnsi" w:cstheme="minorHAnsi"/>
          <w:sz w:val="22"/>
          <w:szCs w:val="22"/>
        </w:rPr>
        <w:lastRenderedPageBreak/>
        <w:t>miles at the current Internal Revenue Service Rates or commercial auto rental will be allowed if necessary and alternative personal or public transportation is unavailable or unreasonable.</w:t>
      </w:r>
    </w:p>
    <w:p w:rsidR="001F5771" w:rsidRDefault="001F5771" w:rsidP="00392FF2">
      <w:pPr>
        <w:ind w:left="720"/>
        <w:rPr>
          <w:rFonts w:asciiTheme="minorHAnsi" w:hAnsiTheme="minorHAnsi" w:cstheme="minorHAnsi"/>
          <w:sz w:val="22"/>
          <w:szCs w:val="22"/>
        </w:rPr>
      </w:pPr>
    </w:p>
    <w:p w:rsidR="001F5771" w:rsidRDefault="001F5771" w:rsidP="00392FF2">
      <w:pPr>
        <w:ind w:left="720"/>
        <w:rPr>
          <w:rFonts w:asciiTheme="minorHAnsi" w:hAnsiTheme="minorHAnsi" w:cstheme="minorHAnsi"/>
          <w:sz w:val="22"/>
          <w:szCs w:val="22"/>
        </w:rPr>
      </w:pPr>
      <w:proofErr w:type="gramStart"/>
      <w:r>
        <w:rPr>
          <w:rFonts w:asciiTheme="minorHAnsi" w:hAnsiTheme="minorHAnsi" w:cstheme="minorHAnsi"/>
          <w:sz w:val="22"/>
          <w:szCs w:val="22"/>
        </w:rPr>
        <w:t>1005.</w:t>
      </w:r>
      <w:r w:rsidR="00B923E3" w:rsidRPr="000F7679">
        <w:rPr>
          <w:rFonts w:asciiTheme="minorHAnsi" w:hAnsiTheme="minorHAnsi" w:cstheme="minorHAnsi"/>
          <w:sz w:val="22"/>
          <w:szCs w:val="22"/>
        </w:rPr>
        <w:t>3.2</w:t>
      </w:r>
      <w:r>
        <w:rPr>
          <w:rFonts w:asciiTheme="minorHAnsi" w:hAnsiTheme="minorHAnsi" w:cstheme="minorHAnsi"/>
          <w:sz w:val="22"/>
          <w:szCs w:val="22"/>
        </w:rPr>
        <w:t xml:space="preserve"> </w:t>
      </w:r>
      <w:r w:rsidR="00D14DDC" w:rsidRPr="000F7679">
        <w:rPr>
          <w:rFonts w:asciiTheme="minorHAnsi" w:hAnsiTheme="minorHAnsi" w:cstheme="minorHAnsi"/>
          <w:sz w:val="22"/>
          <w:szCs w:val="22"/>
        </w:rPr>
        <w:t xml:space="preserve"> </w:t>
      </w:r>
      <w:r w:rsidR="00B923E3" w:rsidRPr="000F7679">
        <w:rPr>
          <w:rFonts w:asciiTheme="minorHAnsi" w:hAnsiTheme="minorHAnsi" w:cstheme="minorHAnsi"/>
          <w:sz w:val="22"/>
          <w:szCs w:val="22"/>
        </w:rPr>
        <w:t>Air</w:t>
      </w:r>
      <w:proofErr w:type="gramEnd"/>
      <w:r w:rsidR="00B923E3" w:rsidRPr="000F7679">
        <w:rPr>
          <w:rFonts w:asciiTheme="minorHAnsi" w:hAnsiTheme="minorHAnsi" w:cstheme="minorHAnsi"/>
          <w:sz w:val="22"/>
          <w:szCs w:val="22"/>
        </w:rPr>
        <w:t xml:space="preserve"> and Ground Travel shall be subject to the following limitations.</w:t>
      </w:r>
    </w:p>
    <w:p w:rsidR="001F5771" w:rsidRDefault="001F5771" w:rsidP="001F5771">
      <w:pPr>
        <w:rPr>
          <w:rFonts w:asciiTheme="minorHAnsi" w:hAnsiTheme="minorHAnsi" w:cstheme="minorHAnsi"/>
          <w:sz w:val="22"/>
          <w:szCs w:val="22"/>
        </w:rPr>
      </w:pPr>
    </w:p>
    <w:p w:rsidR="002E77E3" w:rsidRDefault="001F5771"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t xml:space="preserve">1005.3.2.1  </w:t>
      </w:r>
      <w:r w:rsidR="00B923E3" w:rsidRPr="000F7679">
        <w:rPr>
          <w:rFonts w:asciiTheme="minorHAnsi" w:hAnsiTheme="minorHAnsi" w:cstheme="minorHAnsi"/>
          <w:sz w:val="22"/>
          <w:szCs w:val="22"/>
        </w:rPr>
        <w:t>Reimbursement</w:t>
      </w:r>
      <w:proofErr w:type="gramEnd"/>
      <w:r w:rsidR="00B923E3" w:rsidRPr="000F7679">
        <w:rPr>
          <w:rFonts w:asciiTheme="minorHAnsi" w:hAnsiTheme="minorHAnsi" w:cstheme="minorHAnsi"/>
          <w:sz w:val="22"/>
          <w:szCs w:val="22"/>
        </w:rPr>
        <w:t xml:space="preserve"> shall be made for coach air travel if the cost of such air travel is competitive with other passenger airlines' coach airfares. </w:t>
      </w:r>
    </w:p>
    <w:p w:rsidR="002E77E3" w:rsidRDefault="002E77E3" w:rsidP="00392FF2">
      <w:pPr>
        <w:ind w:left="1440"/>
        <w:rPr>
          <w:rFonts w:asciiTheme="minorHAnsi" w:hAnsiTheme="minorHAnsi" w:cstheme="minorHAnsi"/>
          <w:sz w:val="22"/>
          <w:szCs w:val="22"/>
        </w:rPr>
      </w:pPr>
    </w:p>
    <w:p w:rsidR="006A4F06" w:rsidRDefault="002E77E3"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t>1005.</w:t>
      </w:r>
      <w:r w:rsidR="00B923E3" w:rsidRPr="000F7679">
        <w:rPr>
          <w:rFonts w:asciiTheme="minorHAnsi" w:hAnsiTheme="minorHAnsi" w:cstheme="minorHAnsi"/>
          <w:sz w:val="22"/>
          <w:szCs w:val="22"/>
        </w:rPr>
        <w:t>3.2.2</w:t>
      </w:r>
      <w:r>
        <w:rPr>
          <w:rFonts w:asciiTheme="minorHAnsi" w:hAnsiTheme="minorHAnsi" w:cstheme="minorHAnsi"/>
          <w:sz w:val="22"/>
          <w:szCs w:val="22"/>
        </w:rPr>
        <w:t xml:space="preserve">  </w:t>
      </w:r>
      <w:r w:rsidR="00B923E3" w:rsidRPr="000F7679">
        <w:rPr>
          <w:rFonts w:asciiTheme="minorHAnsi" w:hAnsiTheme="minorHAnsi" w:cstheme="minorHAnsi"/>
          <w:sz w:val="22"/>
          <w:szCs w:val="22"/>
        </w:rPr>
        <w:t>Reimbursement</w:t>
      </w:r>
      <w:proofErr w:type="gramEnd"/>
      <w:r w:rsidR="00B923E3" w:rsidRPr="000F7679">
        <w:rPr>
          <w:rFonts w:asciiTheme="minorHAnsi" w:hAnsiTheme="minorHAnsi" w:cstheme="minorHAnsi"/>
          <w:sz w:val="22"/>
          <w:szCs w:val="22"/>
        </w:rPr>
        <w:t xml:space="preserve"> shall be made for coach rail travel if the cost of such rail travel is competitive with other coach rail travel fares. </w:t>
      </w:r>
    </w:p>
    <w:p w:rsidR="006A4F06" w:rsidRDefault="006A4F06" w:rsidP="00392FF2">
      <w:pPr>
        <w:ind w:left="1440"/>
        <w:rPr>
          <w:rFonts w:asciiTheme="minorHAnsi" w:hAnsiTheme="minorHAnsi" w:cstheme="minorHAnsi"/>
          <w:sz w:val="22"/>
          <w:szCs w:val="22"/>
        </w:rPr>
      </w:pPr>
    </w:p>
    <w:p w:rsidR="006A4F06" w:rsidRDefault="002E77E3"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t>1005.</w:t>
      </w:r>
      <w:r w:rsidR="00B923E3" w:rsidRPr="000F7679">
        <w:rPr>
          <w:rFonts w:asciiTheme="minorHAnsi" w:hAnsiTheme="minorHAnsi" w:cstheme="minorHAnsi"/>
          <w:sz w:val="22"/>
          <w:szCs w:val="22"/>
        </w:rPr>
        <w:t>3.2.3</w:t>
      </w:r>
      <w:r w:rsidR="006A4F06">
        <w:rPr>
          <w:rFonts w:asciiTheme="minorHAnsi" w:hAnsiTheme="minorHAnsi" w:cstheme="minorHAnsi"/>
          <w:sz w:val="22"/>
          <w:szCs w:val="22"/>
        </w:rPr>
        <w:t xml:space="preserve">  </w:t>
      </w:r>
      <w:r w:rsidR="00B923E3" w:rsidRPr="000F7679">
        <w:rPr>
          <w:rFonts w:asciiTheme="minorHAnsi" w:hAnsiTheme="minorHAnsi" w:cstheme="minorHAnsi"/>
          <w:sz w:val="22"/>
          <w:szCs w:val="22"/>
        </w:rPr>
        <w:t>Charges</w:t>
      </w:r>
      <w:proofErr w:type="gramEnd"/>
      <w:r w:rsidR="00B923E3" w:rsidRPr="000F7679">
        <w:rPr>
          <w:rFonts w:asciiTheme="minorHAnsi" w:hAnsiTheme="minorHAnsi" w:cstheme="minorHAnsi"/>
          <w:sz w:val="22"/>
          <w:szCs w:val="22"/>
        </w:rPr>
        <w:t xml:space="preserve"> for taxi service are reimbursable if such transportation is the most economical, practicable and efficient mode of transportation available under the circumstances.  Portions of taxi charges that are related to excessive tips (i.e., in excess of 15%) will not be reimbursed.</w:t>
      </w:r>
    </w:p>
    <w:p w:rsidR="006A4F06" w:rsidRDefault="006A4F06" w:rsidP="00392FF2">
      <w:pPr>
        <w:ind w:left="1440"/>
        <w:rPr>
          <w:rFonts w:asciiTheme="minorHAnsi" w:hAnsiTheme="minorHAnsi" w:cstheme="minorHAnsi"/>
          <w:sz w:val="22"/>
          <w:szCs w:val="22"/>
        </w:rPr>
      </w:pPr>
    </w:p>
    <w:p w:rsidR="006A4F06" w:rsidRDefault="006A4F06"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t xml:space="preserve">1005.3.2.4  </w:t>
      </w:r>
      <w:r w:rsidR="00B923E3" w:rsidRPr="000F7679">
        <w:rPr>
          <w:rFonts w:asciiTheme="minorHAnsi" w:hAnsiTheme="minorHAnsi" w:cstheme="minorHAnsi"/>
          <w:sz w:val="22"/>
          <w:szCs w:val="22"/>
        </w:rPr>
        <w:t>Charges</w:t>
      </w:r>
      <w:proofErr w:type="gramEnd"/>
      <w:r w:rsidR="00B923E3" w:rsidRPr="000F7679">
        <w:rPr>
          <w:rFonts w:asciiTheme="minorHAnsi" w:hAnsiTheme="minorHAnsi" w:cstheme="minorHAnsi"/>
          <w:sz w:val="22"/>
          <w:szCs w:val="22"/>
        </w:rPr>
        <w:t xml:space="preserve"> for shuttle service are reimbursable if such transportation is the most economical, practicable and efficient mode of transportation available under the circumstances. </w:t>
      </w:r>
    </w:p>
    <w:p w:rsidR="006A4F06" w:rsidRDefault="006A4F06" w:rsidP="00392FF2">
      <w:pPr>
        <w:ind w:left="1440"/>
        <w:rPr>
          <w:rFonts w:asciiTheme="minorHAnsi" w:hAnsiTheme="minorHAnsi" w:cstheme="minorHAnsi"/>
          <w:sz w:val="22"/>
          <w:szCs w:val="22"/>
        </w:rPr>
      </w:pPr>
    </w:p>
    <w:p w:rsidR="006A4F06" w:rsidRDefault="006A4F06"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t xml:space="preserve">1005.3.2.5  </w:t>
      </w:r>
      <w:r w:rsidR="00B923E3" w:rsidRPr="000F7679">
        <w:rPr>
          <w:rFonts w:asciiTheme="minorHAnsi" w:hAnsiTheme="minorHAnsi" w:cstheme="minorHAnsi"/>
          <w:sz w:val="22"/>
          <w:szCs w:val="22"/>
        </w:rPr>
        <w:t>Charges</w:t>
      </w:r>
      <w:proofErr w:type="gramEnd"/>
      <w:r w:rsidR="00B923E3" w:rsidRPr="000F7679">
        <w:rPr>
          <w:rFonts w:asciiTheme="minorHAnsi" w:hAnsiTheme="minorHAnsi" w:cstheme="minorHAnsi"/>
          <w:sz w:val="22"/>
          <w:szCs w:val="22"/>
        </w:rPr>
        <w:t xml:space="preserve"> for bus service are reimbursable if such transportation is the most economical, practicable and efficient mode of transportation available under the circumstances.</w:t>
      </w:r>
    </w:p>
    <w:p w:rsidR="006A4F06" w:rsidRDefault="006A4F06" w:rsidP="00392FF2">
      <w:pPr>
        <w:ind w:left="1440"/>
        <w:rPr>
          <w:rFonts w:asciiTheme="minorHAnsi" w:hAnsiTheme="minorHAnsi" w:cstheme="minorHAnsi"/>
          <w:sz w:val="22"/>
          <w:szCs w:val="22"/>
        </w:rPr>
      </w:pPr>
    </w:p>
    <w:p w:rsidR="006A4F06" w:rsidRDefault="006A4F06"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t xml:space="preserve">1005.3.2.6  </w:t>
      </w:r>
      <w:r w:rsidR="005066FC" w:rsidRPr="000F7679">
        <w:rPr>
          <w:rFonts w:asciiTheme="minorHAnsi" w:hAnsiTheme="minorHAnsi" w:cstheme="minorHAnsi"/>
          <w:sz w:val="22"/>
          <w:szCs w:val="22"/>
        </w:rPr>
        <w:t>Actual</w:t>
      </w:r>
      <w:proofErr w:type="gramEnd"/>
      <w:r w:rsidR="005066FC" w:rsidRPr="000F7679">
        <w:rPr>
          <w:rFonts w:asciiTheme="minorHAnsi" w:hAnsiTheme="minorHAnsi" w:cstheme="minorHAnsi"/>
          <w:sz w:val="22"/>
          <w:szCs w:val="22"/>
        </w:rPr>
        <w:t xml:space="preserve"> fuel c</w:t>
      </w:r>
      <w:r w:rsidR="00B923E3" w:rsidRPr="000F7679">
        <w:rPr>
          <w:rFonts w:asciiTheme="minorHAnsi" w:hAnsiTheme="minorHAnsi" w:cstheme="minorHAnsi"/>
          <w:sz w:val="22"/>
          <w:szCs w:val="22"/>
        </w:rPr>
        <w:t xml:space="preserve">harges for vehicle rental are reimbursable if such transportation is the most economical, practicable and efficient mode of transportation available under the circumstances.  </w:t>
      </w:r>
      <w:r w:rsidR="005066FC" w:rsidRPr="000F7679">
        <w:rPr>
          <w:rFonts w:asciiTheme="minorHAnsi" w:hAnsiTheme="minorHAnsi" w:cstheme="minorHAnsi"/>
          <w:color w:val="000000"/>
          <w:sz w:val="22"/>
          <w:szCs w:val="22"/>
        </w:rPr>
        <w:t xml:space="preserve">Charges for rental vehicles may be reimbursed under this provision if more than one </w:t>
      </w:r>
      <w:r w:rsidR="00895D8F" w:rsidRPr="000F7679">
        <w:rPr>
          <w:rFonts w:asciiTheme="minorHAnsi" w:hAnsiTheme="minorHAnsi" w:cstheme="minorHAnsi"/>
          <w:iCs/>
          <w:color w:val="000000"/>
          <w:sz w:val="22"/>
          <w:szCs w:val="22"/>
        </w:rPr>
        <w:t xml:space="preserve">District Trustee </w:t>
      </w:r>
      <w:r w:rsidR="005066FC" w:rsidRPr="000F7679">
        <w:rPr>
          <w:rFonts w:asciiTheme="minorHAnsi" w:hAnsiTheme="minorHAnsi" w:cstheme="minorHAnsi"/>
          <w:color w:val="000000"/>
          <w:sz w:val="22"/>
          <w:szCs w:val="22"/>
        </w:rPr>
        <w:t xml:space="preserve">is attending an out of town conference, and it is determined that sharing a rental vehicle is more economical than other forms of transportation. </w:t>
      </w:r>
      <w:r w:rsidR="00B923E3" w:rsidRPr="000F7679">
        <w:rPr>
          <w:rFonts w:asciiTheme="minorHAnsi" w:hAnsiTheme="minorHAnsi" w:cstheme="minorHAnsi"/>
          <w:sz w:val="22"/>
          <w:szCs w:val="22"/>
        </w:rPr>
        <w:t xml:space="preserve">When determining the type of rental car to be used, consideration should be given to the economic standards set forth in this </w:t>
      </w:r>
      <w:r w:rsidR="00171CD4" w:rsidRPr="000F7679">
        <w:rPr>
          <w:rFonts w:asciiTheme="minorHAnsi" w:hAnsiTheme="minorHAnsi" w:cstheme="minorHAnsi"/>
          <w:sz w:val="22"/>
          <w:szCs w:val="22"/>
        </w:rPr>
        <w:t>P</w:t>
      </w:r>
      <w:r w:rsidR="00B923E3" w:rsidRPr="000F7679">
        <w:rPr>
          <w:rFonts w:asciiTheme="minorHAnsi" w:hAnsiTheme="minorHAnsi" w:cstheme="minorHAnsi"/>
          <w:sz w:val="22"/>
          <w:szCs w:val="22"/>
        </w:rPr>
        <w:t>olicy and the appropriate us</w:t>
      </w:r>
      <w:r w:rsidR="005066FC" w:rsidRPr="000F7679">
        <w:rPr>
          <w:rFonts w:asciiTheme="minorHAnsi" w:hAnsiTheme="minorHAnsi" w:cstheme="minorHAnsi"/>
          <w:sz w:val="22"/>
          <w:szCs w:val="22"/>
        </w:rPr>
        <w:t xml:space="preserve">e and stewardship of </w:t>
      </w:r>
      <w:r w:rsidR="005C64A1" w:rsidRPr="000F7679">
        <w:rPr>
          <w:rFonts w:asciiTheme="minorHAnsi" w:hAnsiTheme="minorHAnsi" w:cstheme="minorHAnsi"/>
          <w:sz w:val="22"/>
          <w:szCs w:val="22"/>
        </w:rPr>
        <w:t xml:space="preserve">District </w:t>
      </w:r>
      <w:r w:rsidR="005066FC" w:rsidRPr="000F7679">
        <w:rPr>
          <w:rFonts w:asciiTheme="minorHAnsi" w:hAnsiTheme="minorHAnsi" w:cstheme="minorHAnsi"/>
          <w:sz w:val="22"/>
          <w:szCs w:val="22"/>
        </w:rPr>
        <w:t>funds, including but not limited to</w:t>
      </w:r>
      <w:r w:rsidR="00895D8F" w:rsidRPr="000F7679">
        <w:rPr>
          <w:rFonts w:asciiTheme="minorHAnsi" w:hAnsiTheme="minorHAnsi" w:cstheme="minorHAnsi"/>
          <w:sz w:val="22"/>
          <w:szCs w:val="22"/>
        </w:rPr>
        <w:t>,</w:t>
      </w:r>
      <w:r w:rsidR="005066FC" w:rsidRPr="000F7679">
        <w:rPr>
          <w:rFonts w:asciiTheme="minorHAnsi" w:hAnsiTheme="minorHAnsi" w:cstheme="minorHAnsi"/>
          <w:sz w:val="22"/>
          <w:szCs w:val="22"/>
        </w:rPr>
        <w:t xml:space="preserve"> </w:t>
      </w:r>
      <w:r w:rsidR="005066FC" w:rsidRPr="000F7679">
        <w:rPr>
          <w:rFonts w:asciiTheme="minorHAnsi" w:hAnsiTheme="minorHAnsi" w:cstheme="minorHAnsi"/>
          <w:color w:val="000000"/>
          <w:sz w:val="22"/>
          <w:szCs w:val="22"/>
        </w:rPr>
        <w:t xml:space="preserve">the cost of the rental vehicle, parking and gasoline </w:t>
      </w:r>
      <w:r w:rsidR="00895D8F" w:rsidRPr="000F7679">
        <w:rPr>
          <w:rFonts w:asciiTheme="minorHAnsi" w:hAnsiTheme="minorHAnsi" w:cstheme="minorHAnsi"/>
          <w:color w:val="000000"/>
          <w:sz w:val="22"/>
          <w:szCs w:val="22"/>
        </w:rPr>
        <w:t>as</w:t>
      </w:r>
      <w:r w:rsidR="005066FC" w:rsidRPr="000F7679">
        <w:rPr>
          <w:rFonts w:asciiTheme="minorHAnsi" w:hAnsiTheme="minorHAnsi" w:cstheme="minorHAnsi"/>
          <w:color w:val="000000"/>
          <w:sz w:val="22"/>
          <w:szCs w:val="22"/>
        </w:rPr>
        <w:t xml:space="preserve"> compared to the combined cost of such other forms of transportation.  Government and group rates must be used when available.</w:t>
      </w:r>
      <w:r w:rsidR="005C64A1" w:rsidRPr="000F7679">
        <w:rPr>
          <w:rFonts w:asciiTheme="minorHAnsi" w:hAnsiTheme="minorHAnsi" w:cstheme="minorHAnsi"/>
          <w:color w:val="000000"/>
          <w:sz w:val="22"/>
          <w:szCs w:val="22"/>
        </w:rPr>
        <w:t xml:space="preserve">  </w:t>
      </w:r>
      <w:r w:rsidR="005C64A1" w:rsidRPr="000F7679">
        <w:rPr>
          <w:rFonts w:asciiTheme="minorHAnsi" w:hAnsiTheme="minorHAnsi" w:cstheme="minorHAnsi"/>
          <w:sz w:val="22"/>
          <w:szCs w:val="22"/>
        </w:rPr>
        <w:t xml:space="preserve">Rental rates that are equal or less than those available through the State of California’s website </w:t>
      </w:r>
      <w:hyperlink r:id="rId9" w:history="1">
        <w:r w:rsidR="005C64A1" w:rsidRPr="000F7679">
          <w:rPr>
            <w:rStyle w:val="Hyperlink"/>
            <w:rFonts w:asciiTheme="minorHAnsi" w:hAnsiTheme="minorHAnsi" w:cstheme="minorHAnsi"/>
            <w:color w:val="auto"/>
            <w:sz w:val="22"/>
            <w:szCs w:val="22"/>
            <w:u w:val="none"/>
          </w:rPr>
          <w:t>http://www.catravelsmart.com/default.htm</w:t>
        </w:r>
      </w:hyperlink>
      <w:r w:rsidR="005C64A1" w:rsidRPr="000F7679">
        <w:rPr>
          <w:rFonts w:asciiTheme="minorHAnsi" w:hAnsiTheme="minorHAnsi" w:cstheme="minorHAnsi"/>
          <w:sz w:val="22"/>
          <w:szCs w:val="22"/>
        </w:rPr>
        <w:t xml:space="preserve"> shall be considered the most economical and reasonable for purposes of reimbursement under this </w:t>
      </w:r>
      <w:r w:rsidR="00895D8F" w:rsidRPr="000F7679">
        <w:rPr>
          <w:rFonts w:asciiTheme="minorHAnsi" w:hAnsiTheme="minorHAnsi" w:cstheme="minorHAnsi"/>
          <w:sz w:val="22"/>
          <w:szCs w:val="22"/>
        </w:rPr>
        <w:t>P</w:t>
      </w:r>
      <w:r w:rsidR="005C64A1" w:rsidRPr="000F7679">
        <w:rPr>
          <w:rFonts w:asciiTheme="minorHAnsi" w:hAnsiTheme="minorHAnsi" w:cstheme="minorHAnsi"/>
          <w:sz w:val="22"/>
          <w:szCs w:val="22"/>
        </w:rPr>
        <w:t>olicy.</w:t>
      </w:r>
    </w:p>
    <w:p w:rsidR="006A4F06" w:rsidRDefault="006A4F06" w:rsidP="00392FF2">
      <w:pPr>
        <w:ind w:left="1440"/>
        <w:rPr>
          <w:rFonts w:asciiTheme="minorHAnsi" w:hAnsiTheme="minorHAnsi" w:cstheme="minorHAnsi"/>
          <w:sz w:val="22"/>
          <w:szCs w:val="22"/>
        </w:rPr>
      </w:pPr>
    </w:p>
    <w:p w:rsidR="00392FF2" w:rsidRDefault="006A4F06" w:rsidP="00392FF2">
      <w:pPr>
        <w:ind w:left="1440"/>
        <w:rPr>
          <w:rFonts w:asciiTheme="minorHAnsi" w:hAnsiTheme="minorHAnsi" w:cstheme="minorHAnsi"/>
          <w:sz w:val="22"/>
          <w:szCs w:val="22"/>
        </w:rPr>
      </w:pPr>
      <w:proofErr w:type="gramStart"/>
      <w:r w:rsidRPr="006A4F06">
        <w:rPr>
          <w:rFonts w:asciiTheme="minorHAnsi" w:hAnsiTheme="minorHAnsi" w:cstheme="minorHAnsi"/>
          <w:sz w:val="22"/>
          <w:szCs w:val="22"/>
        </w:rPr>
        <w:t>10</w:t>
      </w:r>
      <w:r>
        <w:rPr>
          <w:rFonts w:asciiTheme="minorHAnsi" w:hAnsiTheme="minorHAnsi" w:cstheme="minorHAnsi"/>
          <w:sz w:val="22"/>
          <w:szCs w:val="22"/>
        </w:rPr>
        <w:t>05.</w:t>
      </w:r>
      <w:r w:rsidR="00B923E3" w:rsidRPr="006A4F06">
        <w:rPr>
          <w:rFonts w:asciiTheme="minorHAnsi" w:hAnsiTheme="minorHAnsi" w:cstheme="minorHAnsi"/>
          <w:sz w:val="22"/>
          <w:szCs w:val="22"/>
        </w:rPr>
        <w:t>3</w:t>
      </w:r>
      <w:r>
        <w:rPr>
          <w:rFonts w:asciiTheme="minorHAnsi" w:hAnsiTheme="minorHAnsi" w:cstheme="minorHAnsi"/>
          <w:sz w:val="22"/>
          <w:szCs w:val="22"/>
        </w:rPr>
        <w:t xml:space="preserve">.2.7  </w:t>
      </w:r>
      <w:r w:rsidR="00B923E3" w:rsidRPr="000F7679">
        <w:rPr>
          <w:rFonts w:asciiTheme="minorHAnsi" w:hAnsiTheme="minorHAnsi" w:cstheme="minorHAnsi"/>
          <w:sz w:val="22"/>
          <w:szCs w:val="22"/>
        </w:rPr>
        <w:t>Out</w:t>
      </w:r>
      <w:proofErr w:type="gramEnd"/>
      <w:r w:rsidR="00B923E3" w:rsidRPr="000F7679">
        <w:rPr>
          <w:rFonts w:asciiTheme="minorHAnsi" w:hAnsiTheme="minorHAnsi" w:cstheme="minorHAnsi"/>
          <w:sz w:val="22"/>
          <w:szCs w:val="22"/>
        </w:rPr>
        <w:t xml:space="preserve"> of Pocket Expenses Related to Use of District Owned Vehicles.  Reimbursement for fuel and other out-of-pocket expenses incurred as a result of the use of a District owned vehicle is permissible provided that use of the District owned vehicle is the most economical, practicable and efficient mode of transportation available under the circumstances. </w:t>
      </w:r>
    </w:p>
    <w:p w:rsidR="00392FF2" w:rsidRDefault="00392FF2" w:rsidP="00392FF2">
      <w:pPr>
        <w:ind w:left="1440"/>
        <w:rPr>
          <w:rFonts w:asciiTheme="minorHAnsi" w:hAnsiTheme="minorHAnsi" w:cstheme="minorHAnsi"/>
          <w:sz w:val="22"/>
          <w:szCs w:val="22"/>
        </w:rPr>
      </w:pPr>
    </w:p>
    <w:p w:rsidR="00392FF2" w:rsidRDefault="00392FF2"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t>1005.3.2.8</w:t>
      </w:r>
      <w:r w:rsidR="00B923E3" w:rsidRPr="000F7679">
        <w:rPr>
          <w:rFonts w:asciiTheme="minorHAnsi" w:hAnsiTheme="minorHAnsi" w:cstheme="minorHAnsi"/>
          <w:sz w:val="22"/>
          <w:szCs w:val="22"/>
        </w:rPr>
        <w:t xml:space="preserve">  Use</w:t>
      </w:r>
      <w:proofErr w:type="gramEnd"/>
      <w:r w:rsidR="00B923E3" w:rsidRPr="000F7679">
        <w:rPr>
          <w:rFonts w:asciiTheme="minorHAnsi" w:hAnsiTheme="minorHAnsi" w:cstheme="minorHAnsi"/>
          <w:sz w:val="22"/>
          <w:szCs w:val="22"/>
        </w:rPr>
        <w:t xml:space="preserve"> of chartered travel shall be reimbursable only if such transportation is the most economical, practicable and efficient mode of transportation available under the circumstances. </w:t>
      </w:r>
    </w:p>
    <w:p w:rsidR="00392FF2" w:rsidRDefault="00392FF2" w:rsidP="00392FF2">
      <w:pPr>
        <w:ind w:left="1440"/>
        <w:rPr>
          <w:rFonts w:asciiTheme="minorHAnsi" w:hAnsiTheme="minorHAnsi" w:cstheme="minorHAnsi"/>
          <w:sz w:val="22"/>
          <w:szCs w:val="22"/>
        </w:rPr>
      </w:pPr>
    </w:p>
    <w:p w:rsidR="00B923E3" w:rsidRPr="000F7679" w:rsidRDefault="00392FF2" w:rsidP="00392FF2">
      <w:pPr>
        <w:ind w:left="1440"/>
        <w:rPr>
          <w:rFonts w:asciiTheme="minorHAnsi" w:hAnsiTheme="minorHAnsi" w:cstheme="minorHAnsi"/>
          <w:sz w:val="22"/>
          <w:szCs w:val="22"/>
        </w:rPr>
      </w:pPr>
      <w:proofErr w:type="gramStart"/>
      <w:r>
        <w:rPr>
          <w:rFonts w:asciiTheme="minorHAnsi" w:hAnsiTheme="minorHAnsi" w:cstheme="minorHAnsi"/>
          <w:sz w:val="22"/>
          <w:szCs w:val="22"/>
        </w:rPr>
        <w:lastRenderedPageBreak/>
        <w:t xml:space="preserve">1005.3.2.9  </w:t>
      </w:r>
      <w:r w:rsidR="00B923E3" w:rsidRPr="000F7679">
        <w:rPr>
          <w:rFonts w:asciiTheme="minorHAnsi" w:hAnsiTheme="minorHAnsi" w:cstheme="minorHAnsi"/>
          <w:sz w:val="22"/>
          <w:szCs w:val="22"/>
        </w:rPr>
        <w:t>Airport</w:t>
      </w:r>
      <w:proofErr w:type="gramEnd"/>
      <w:r w:rsidR="00B923E3" w:rsidRPr="000F7679">
        <w:rPr>
          <w:rFonts w:asciiTheme="minorHAnsi" w:hAnsiTheme="minorHAnsi" w:cstheme="minorHAnsi"/>
          <w:sz w:val="22"/>
          <w:szCs w:val="22"/>
        </w:rPr>
        <w:t xml:space="preserve"> parking may be used during travel on official District business and is reimbursable with receipts.</w:t>
      </w:r>
      <w:r w:rsidR="005C64A1" w:rsidRPr="000F7679">
        <w:rPr>
          <w:rFonts w:asciiTheme="minorHAnsi" w:hAnsiTheme="minorHAnsi" w:cstheme="minorHAnsi"/>
          <w:sz w:val="22"/>
          <w:szCs w:val="22"/>
        </w:rPr>
        <w:t xml:space="preserve">  Long-term parking must be used for travel exceeding 24 hours.</w:t>
      </w:r>
    </w:p>
    <w:p w:rsidR="00973D78" w:rsidRPr="000F7679" w:rsidRDefault="00973D78" w:rsidP="00392FF2">
      <w:pPr>
        <w:pStyle w:val="FlushLeft"/>
        <w:spacing w:before="0"/>
        <w:ind w:left="720"/>
        <w:rPr>
          <w:rFonts w:asciiTheme="minorHAnsi" w:hAnsiTheme="minorHAnsi" w:cstheme="minorHAnsi"/>
          <w:sz w:val="22"/>
          <w:szCs w:val="22"/>
        </w:rPr>
      </w:pPr>
    </w:p>
    <w:p w:rsidR="00CB7C16" w:rsidRDefault="00392FF2" w:rsidP="00A4110E">
      <w:pPr>
        <w:rPr>
          <w:rFonts w:asciiTheme="minorHAnsi" w:hAnsiTheme="minorHAnsi" w:cstheme="minorHAnsi"/>
          <w:sz w:val="22"/>
          <w:szCs w:val="22"/>
        </w:rPr>
      </w:pPr>
      <w:r>
        <w:rPr>
          <w:rFonts w:asciiTheme="minorHAnsi" w:hAnsiTheme="minorHAnsi" w:cstheme="minorHAnsi"/>
          <w:sz w:val="22"/>
          <w:szCs w:val="22"/>
        </w:rPr>
        <w:t>1005.</w:t>
      </w:r>
      <w:r w:rsidR="00A4110E" w:rsidRPr="00A4110E">
        <w:rPr>
          <w:rFonts w:asciiTheme="minorHAnsi" w:hAnsiTheme="minorHAnsi" w:cstheme="minorHAnsi"/>
          <w:sz w:val="22"/>
          <w:szCs w:val="22"/>
        </w:rPr>
        <w:t>4 The actual cost of meals, except for those included in the cost of the registration, shall be subject to reimbursement up to the following amounts: $15.00 for breakfast, $25.00 for lun</w:t>
      </w:r>
      <w:r w:rsidR="00C90212">
        <w:rPr>
          <w:rFonts w:asciiTheme="minorHAnsi" w:hAnsiTheme="minorHAnsi" w:cstheme="minorHAnsi"/>
          <w:sz w:val="22"/>
          <w:szCs w:val="22"/>
        </w:rPr>
        <w:t xml:space="preserve">ch and $35.00 for dinner </w:t>
      </w:r>
      <w:r w:rsidR="00C90212" w:rsidRPr="00CB7C16">
        <w:rPr>
          <w:rFonts w:asciiTheme="minorHAnsi" w:hAnsiTheme="minorHAnsi" w:cstheme="minorHAnsi"/>
          <w:sz w:val="22"/>
          <w:szCs w:val="22"/>
        </w:rPr>
        <w:t>a day,</w:t>
      </w:r>
      <w:r w:rsidR="00740C97" w:rsidRPr="00CB7C16">
        <w:rPr>
          <w:rFonts w:asciiTheme="minorHAnsi" w:hAnsiTheme="minorHAnsi" w:cstheme="minorHAnsi"/>
          <w:sz w:val="22"/>
          <w:szCs w:val="22"/>
        </w:rPr>
        <w:t xml:space="preserve"> </w:t>
      </w:r>
      <w:r w:rsidR="00740C97">
        <w:rPr>
          <w:rFonts w:asciiTheme="minorHAnsi" w:hAnsiTheme="minorHAnsi" w:cstheme="minorHAnsi"/>
          <w:sz w:val="22"/>
          <w:szCs w:val="22"/>
        </w:rPr>
        <w:t>plus</w:t>
      </w:r>
      <w:r w:rsidR="00A4110E" w:rsidRPr="00A4110E">
        <w:rPr>
          <w:rFonts w:asciiTheme="minorHAnsi" w:hAnsiTheme="minorHAnsi" w:cstheme="minorHAnsi"/>
          <w:sz w:val="22"/>
          <w:szCs w:val="22"/>
        </w:rPr>
        <w:t xml:space="preserve"> reasonable gratuities not exceeding </w:t>
      </w:r>
      <w:r w:rsidR="000E1B83" w:rsidRPr="00CB7C16">
        <w:rPr>
          <w:rFonts w:asciiTheme="minorHAnsi" w:hAnsiTheme="minorHAnsi" w:cstheme="minorHAnsi"/>
          <w:sz w:val="22"/>
          <w:szCs w:val="22"/>
        </w:rPr>
        <w:t>20</w:t>
      </w:r>
      <w:r w:rsidR="00A4110E" w:rsidRPr="00CB7C16">
        <w:rPr>
          <w:rFonts w:asciiTheme="minorHAnsi" w:hAnsiTheme="minorHAnsi" w:cstheme="minorHAnsi"/>
          <w:sz w:val="22"/>
          <w:szCs w:val="22"/>
        </w:rPr>
        <w:t xml:space="preserve">% </w:t>
      </w:r>
      <w:r w:rsidR="00A4110E" w:rsidRPr="00A4110E">
        <w:rPr>
          <w:rFonts w:asciiTheme="minorHAnsi" w:hAnsiTheme="minorHAnsi" w:cstheme="minorHAnsi"/>
          <w:sz w:val="22"/>
          <w:szCs w:val="22"/>
        </w:rPr>
        <w:t xml:space="preserve">of the cost of the meal </w:t>
      </w:r>
      <w:bookmarkStart w:id="0" w:name="_GoBack"/>
      <w:bookmarkEnd w:id="0"/>
      <w:r w:rsidR="00C90212" w:rsidRPr="00CB7C16">
        <w:rPr>
          <w:rFonts w:asciiTheme="minorHAnsi" w:hAnsiTheme="minorHAnsi" w:cstheme="minorHAnsi"/>
          <w:sz w:val="22"/>
          <w:szCs w:val="22"/>
        </w:rPr>
        <w:t xml:space="preserve">Daily snacks not to exceed $10.00 a day, Trustee or employee must present manager with itemized </w:t>
      </w:r>
      <w:r w:rsidR="00006922" w:rsidRPr="00CB7C16">
        <w:rPr>
          <w:rFonts w:asciiTheme="minorHAnsi" w:hAnsiTheme="minorHAnsi" w:cstheme="minorHAnsi"/>
          <w:sz w:val="22"/>
          <w:szCs w:val="22"/>
        </w:rPr>
        <w:t xml:space="preserve">receipt, room charges will not be accepted without </w:t>
      </w:r>
      <w:r w:rsidR="00CB7C16" w:rsidRPr="00CB7C16">
        <w:rPr>
          <w:rFonts w:asciiTheme="minorHAnsi" w:hAnsiTheme="minorHAnsi" w:cstheme="minorHAnsi"/>
          <w:sz w:val="22"/>
          <w:szCs w:val="22"/>
        </w:rPr>
        <w:t>an</w:t>
      </w:r>
      <w:r w:rsidR="00006922" w:rsidRPr="00CB7C16">
        <w:rPr>
          <w:rFonts w:asciiTheme="minorHAnsi" w:hAnsiTheme="minorHAnsi" w:cstheme="minorHAnsi"/>
          <w:sz w:val="22"/>
          <w:szCs w:val="22"/>
        </w:rPr>
        <w:t xml:space="preserve"> </w:t>
      </w:r>
      <w:r w:rsidR="00CB7C16" w:rsidRPr="00CB7C16">
        <w:rPr>
          <w:rFonts w:asciiTheme="minorHAnsi" w:hAnsiTheme="minorHAnsi" w:cstheme="minorHAnsi"/>
          <w:sz w:val="22"/>
          <w:szCs w:val="22"/>
        </w:rPr>
        <w:t xml:space="preserve">itemized </w:t>
      </w:r>
      <w:r w:rsidR="00006922" w:rsidRPr="00CB7C16">
        <w:rPr>
          <w:rFonts w:asciiTheme="minorHAnsi" w:hAnsiTheme="minorHAnsi" w:cstheme="minorHAnsi"/>
          <w:sz w:val="22"/>
          <w:szCs w:val="22"/>
        </w:rPr>
        <w:t>receipt attached</w:t>
      </w:r>
      <w:r w:rsidR="00006922">
        <w:rPr>
          <w:rFonts w:asciiTheme="minorHAnsi" w:hAnsiTheme="minorHAnsi" w:cstheme="minorHAnsi"/>
          <w:color w:val="FF0000"/>
          <w:sz w:val="22"/>
          <w:szCs w:val="22"/>
        </w:rPr>
        <w:t>.</w:t>
      </w:r>
      <w:r w:rsidR="00A4110E" w:rsidRPr="00A4110E">
        <w:rPr>
          <w:rFonts w:asciiTheme="minorHAnsi" w:hAnsiTheme="minorHAnsi" w:cstheme="minorHAnsi"/>
          <w:sz w:val="22"/>
          <w:szCs w:val="22"/>
        </w:rPr>
        <w:t xml:space="preserve"> The foregoing amounts shall be annually adjuste</w:t>
      </w:r>
      <w:r w:rsidR="00CB7C16">
        <w:rPr>
          <w:rFonts w:asciiTheme="minorHAnsi" w:hAnsiTheme="minorHAnsi" w:cstheme="minorHAnsi"/>
          <w:sz w:val="22"/>
          <w:szCs w:val="22"/>
        </w:rPr>
        <w:t>d, with the base year being 2018</w:t>
      </w:r>
      <w:r w:rsidR="00A4110E" w:rsidRPr="00A4110E">
        <w:rPr>
          <w:rFonts w:asciiTheme="minorHAnsi" w:hAnsiTheme="minorHAnsi" w:cstheme="minorHAnsi"/>
          <w:sz w:val="22"/>
          <w:szCs w:val="22"/>
        </w:rPr>
        <w:t xml:space="preserve">, to reflect changes in the cost of living in accordance with statistics published by the United States Department of Labor, Bureau of Labor </w:t>
      </w:r>
      <w:r w:rsidR="00CB7C16">
        <w:rPr>
          <w:rFonts w:asciiTheme="minorHAnsi" w:hAnsiTheme="minorHAnsi" w:cstheme="minorHAnsi"/>
          <w:sz w:val="22"/>
          <w:szCs w:val="22"/>
        </w:rPr>
        <w:t>Statistics Consumer Price Index.</w:t>
      </w:r>
    </w:p>
    <w:p w:rsidR="00A4110E" w:rsidRPr="00A4110E" w:rsidRDefault="00A4110E" w:rsidP="00A4110E">
      <w:pPr>
        <w:rPr>
          <w:rFonts w:asciiTheme="minorHAnsi" w:hAnsiTheme="minorHAnsi" w:cstheme="minorHAnsi"/>
          <w:sz w:val="22"/>
          <w:szCs w:val="22"/>
        </w:rPr>
      </w:pPr>
      <w:r w:rsidRPr="00A4110E">
        <w:rPr>
          <w:rFonts w:asciiTheme="minorHAnsi" w:hAnsiTheme="minorHAnsi" w:cstheme="minorHAnsi"/>
          <w:sz w:val="22"/>
          <w:szCs w:val="22"/>
        </w:rPr>
        <w:t>Claims for reimbursement for meals shall include the following information:  (1) date incurred, (2) parties participating, (3) purpose of the event, and (4</w:t>
      </w:r>
      <w:r w:rsidR="00C90212" w:rsidRPr="00A4110E">
        <w:rPr>
          <w:rFonts w:asciiTheme="minorHAnsi" w:hAnsiTheme="minorHAnsi" w:cstheme="minorHAnsi"/>
          <w:sz w:val="22"/>
          <w:szCs w:val="22"/>
        </w:rPr>
        <w:t xml:space="preserve">) </w:t>
      </w:r>
      <w:r w:rsidR="00C90212" w:rsidRPr="00DD21D4">
        <w:rPr>
          <w:rFonts w:asciiTheme="minorHAnsi" w:hAnsiTheme="minorHAnsi" w:cstheme="minorHAnsi"/>
          <w:sz w:val="22"/>
          <w:szCs w:val="22"/>
        </w:rPr>
        <w:t xml:space="preserve">an itemized </w:t>
      </w:r>
      <w:r w:rsidRPr="00A4110E">
        <w:rPr>
          <w:rFonts w:asciiTheme="minorHAnsi" w:hAnsiTheme="minorHAnsi" w:cstheme="minorHAnsi"/>
          <w:sz w:val="22"/>
          <w:szCs w:val="22"/>
        </w:rPr>
        <w:t>receipt.</w:t>
      </w:r>
    </w:p>
    <w:p w:rsidR="004756F3" w:rsidRDefault="004756F3" w:rsidP="000F7679">
      <w:pPr>
        <w:pStyle w:val="FlushLeft"/>
        <w:spacing w:before="0"/>
        <w:rPr>
          <w:rFonts w:asciiTheme="minorHAnsi" w:hAnsiTheme="minorHAnsi" w:cstheme="minorHAnsi"/>
          <w:sz w:val="22"/>
          <w:szCs w:val="22"/>
        </w:rPr>
      </w:pPr>
    </w:p>
    <w:p w:rsidR="00DA7C99" w:rsidRPr="000F7679" w:rsidRDefault="00DA7C99" w:rsidP="000F7679">
      <w:pPr>
        <w:pStyle w:val="FlushLeft"/>
        <w:spacing w:before="0"/>
        <w:rPr>
          <w:rFonts w:asciiTheme="minorHAnsi" w:hAnsiTheme="minorHAnsi" w:cstheme="minorHAnsi"/>
          <w:sz w:val="22"/>
          <w:szCs w:val="22"/>
          <w:u w:val="single"/>
        </w:rPr>
      </w:pPr>
    </w:p>
    <w:p w:rsidR="00B923E3" w:rsidRPr="000F7679" w:rsidRDefault="00392FF2" w:rsidP="000F7679">
      <w:pPr>
        <w:pStyle w:val="FlushLeft"/>
        <w:spacing w:before="0"/>
        <w:rPr>
          <w:rFonts w:asciiTheme="minorHAnsi" w:hAnsiTheme="minorHAnsi" w:cstheme="minorHAnsi"/>
          <w:sz w:val="22"/>
          <w:szCs w:val="22"/>
        </w:rPr>
      </w:pPr>
      <w:proofErr w:type="gramStart"/>
      <w:r>
        <w:rPr>
          <w:rFonts w:asciiTheme="minorHAnsi" w:hAnsiTheme="minorHAnsi" w:cstheme="minorHAnsi"/>
          <w:sz w:val="22"/>
          <w:szCs w:val="22"/>
        </w:rPr>
        <w:t xml:space="preserve">1005.5  </w:t>
      </w:r>
      <w:r w:rsidR="00B923E3" w:rsidRPr="000F7679">
        <w:rPr>
          <w:rFonts w:asciiTheme="minorHAnsi" w:hAnsiTheme="minorHAnsi" w:cstheme="minorHAnsi"/>
          <w:sz w:val="22"/>
          <w:szCs w:val="22"/>
        </w:rPr>
        <w:t>The</w:t>
      </w:r>
      <w:proofErr w:type="gramEnd"/>
      <w:r w:rsidR="00B923E3" w:rsidRPr="000F7679">
        <w:rPr>
          <w:rFonts w:asciiTheme="minorHAnsi" w:hAnsiTheme="minorHAnsi" w:cstheme="minorHAnsi"/>
          <w:sz w:val="22"/>
          <w:szCs w:val="22"/>
        </w:rPr>
        <w:t xml:space="preserve"> following prohibitions and limitations apply to Trustees </w:t>
      </w:r>
      <w:r w:rsidR="00574E56">
        <w:rPr>
          <w:rFonts w:asciiTheme="minorHAnsi" w:hAnsiTheme="minorHAnsi" w:cstheme="minorHAnsi"/>
          <w:sz w:val="22"/>
          <w:szCs w:val="22"/>
        </w:rPr>
        <w:t>(</w:t>
      </w:r>
      <w:r w:rsidR="0058199C" w:rsidRPr="00DD21D4">
        <w:rPr>
          <w:rFonts w:asciiTheme="minorHAnsi" w:hAnsiTheme="minorHAnsi" w:cstheme="minorHAnsi"/>
          <w:sz w:val="22"/>
          <w:szCs w:val="22"/>
        </w:rPr>
        <w:t>and employees</w:t>
      </w:r>
      <w:r w:rsidR="00574E56" w:rsidRPr="00DD21D4">
        <w:rPr>
          <w:rFonts w:asciiTheme="minorHAnsi" w:hAnsiTheme="minorHAnsi" w:cstheme="minorHAnsi"/>
          <w:sz w:val="22"/>
          <w:szCs w:val="22"/>
        </w:rPr>
        <w:t>)</w:t>
      </w:r>
      <w:r w:rsidR="0058199C" w:rsidRPr="00DD21D4">
        <w:rPr>
          <w:rFonts w:asciiTheme="minorHAnsi" w:hAnsiTheme="minorHAnsi" w:cstheme="minorHAnsi"/>
          <w:sz w:val="22"/>
          <w:szCs w:val="22"/>
        </w:rPr>
        <w:t xml:space="preserve"> </w:t>
      </w:r>
      <w:r w:rsidR="00B923E3" w:rsidRPr="000F7679">
        <w:rPr>
          <w:rFonts w:asciiTheme="minorHAnsi" w:hAnsiTheme="minorHAnsi" w:cstheme="minorHAnsi"/>
          <w:sz w:val="22"/>
          <w:szCs w:val="22"/>
        </w:rPr>
        <w:t xml:space="preserve">with respect to reimbursement or payment of expenses.  Expenses that are not otherwise listed or identified in this Policy shall require prior approval at a public hearing of the </w:t>
      </w:r>
      <w:r w:rsidR="006132C0" w:rsidRPr="000F7679">
        <w:rPr>
          <w:rFonts w:asciiTheme="minorHAnsi" w:hAnsiTheme="minorHAnsi" w:cstheme="minorHAnsi"/>
          <w:sz w:val="22"/>
          <w:szCs w:val="22"/>
        </w:rPr>
        <w:t xml:space="preserve">Board of Trustees </w:t>
      </w:r>
      <w:r w:rsidR="00B923E3" w:rsidRPr="000F7679">
        <w:rPr>
          <w:rFonts w:asciiTheme="minorHAnsi" w:hAnsiTheme="minorHAnsi" w:cstheme="minorHAnsi"/>
          <w:sz w:val="22"/>
          <w:szCs w:val="22"/>
        </w:rPr>
        <w:t>pursuant to Government Code section 53232.2(f).</w:t>
      </w:r>
    </w:p>
    <w:p w:rsidR="004756F3" w:rsidRPr="000F7679" w:rsidRDefault="004756F3" w:rsidP="000F7679">
      <w:pPr>
        <w:pStyle w:val="FlushLeft"/>
        <w:spacing w:before="0"/>
        <w:rPr>
          <w:rFonts w:asciiTheme="minorHAnsi" w:hAnsiTheme="minorHAnsi" w:cstheme="minorHAnsi"/>
          <w:sz w:val="22"/>
          <w:szCs w:val="22"/>
        </w:rPr>
      </w:pPr>
    </w:p>
    <w:p w:rsidR="00B923E3"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00392FF2">
        <w:rPr>
          <w:rFonts w:asciiTheme="minorHAnsi" w:hAnsiTheme="minorHAnsi" w:cstheme="minorHAnsi"/>
          <w:sz w:val="22"/>
          <w:szCs w:val="22"/>
        </w:rPr>
        <w:t>1005.</w:t>
      </w:r>
      <w:r w:rsidRPr="000F7679">
        <w:rPr>
          <w:rFonts w:asciiTheme="minorHAnsi" w:hAnsiTheme="minorHAnsi" w:cstheme="minorHAnsi"/>
          <w:sz w:val="22"/>
          <w:szCs w:val="22"/>
        </w:rPr>
        <w:t>5.1</w:t>
      </w:r>
      <w:r w:rsidR="00D14DDC" w:rsidRPr="000F7679">
        <w:rPr>
          <w:rFonts w:asciiTheme="minorHAnsi" w:hAnsiTheme="minorHAnsi" w:cstheme="minorHAnsi"/>
          <w:sz w:val="22"/>
          <w:szCs w:val="22"/>
        </w:rPr>
        <w:t xml:space="preserve"> </w:t>
      </w:r>
      <w:r w:rsidRPr="000F7679">
        <w:rPr>
          <w:rFonts w:asciiTheme="minorHAnsi" w:hAnsiTheme="minorHAnsi" w:cstheme="minorHAnsi"/>
          <w:sz w:val="22"/>
          <w:szCs w:val="22"/>
        </w:rPr>
        <w:t xml:space="preserve">Trustees shall not attend a professional, educational or vocational meeting for which </w:t>
      </w:r>
      <w:r w:rsidR="00392FF2">
        <w:rPr>
          <w:rFonts w:asciiTheme="minorHAnsi" w:hAnsiTheme="minorHAnsi" w:cstheme="minorHAnsi"/>
          <w:sz w:val="22"/>
          <w:szCs w:val="22"/>
        </w:rPr>
        <w:tab/>
      </w:r>
      <w:r w:rsidRPr="000F7679">
        <w:rPr>
          <w:rFonts w:asciiTheme="minorHAnsi" w:hAnsiTheme="minorHAnsi" w:cstheme="minorHAnsi"/>
          <w:sz w:val="22"/>
          <w:szCs w:val="22"/>
        </w:rPr>
        <w:t xml:space="preserve">there is an expense to the District if it occurs after they have announced their pending </w:t>
      </w:r>
      <w:r w:rsidR="00392FF2">
        <w:rPr>
          <w:rFonts w:asciiTheme="minorHAnsi" w:hAnsiTheme="minorHAnsi" w:cstheme="minorHAnsi"/>
          <w:sz w:val="22"/>
          <w:szCs w:val="22"/>
        </w:rPr>
        <w:tab/>
      </w:r>
      <w:r w:rsidRPr="000F7679">
        <w:rPr>
          <w:rFonts w:asciiTheme="minorHAnsi" w:hAnsiTheme="minorHAnsi" w:cstheme="minorHAnsi"/>
          <w:sz w:val="22"/>
          <w:szCs w:val="22"/>
        </w:rPr>
        <w:t>resignation, or if it occurs after it has been determined that the Trustee will not be re-</w:t>
      </w:r>
      <w:r w:rsidR="00392FF2">
        <w:rPr>
          <w:rFonts w:asciiTheme="minorHAnsi" w:hAnsiTheme="minorHAnsi" w:cstheme="minorHAnsi"/>
          <w:sz w:val="22"/>
          <w:szCs w:val="22"/>
        </w:rPr>
        <w:tab/>
      </w:r>
      <w:r w:rsidRPr="000F7679">
        <w:rPr>
          <w:rFonts w:asciiTheme="minorHAnsi" w:hAnsiTheme="minorHAnsi" w:cstheme="minorHAnsi"/>
          <w:sz w:val="22"/>
          <w:szCs w:val="22"/>
        </w:rPr>
        <w:t>appointed.</w:t>
      </w:r>
    </w:p>
    <w:p w:rsidR="005C5E7F"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p>
    <w:p w:rsidR="00895D8F" w:rsidRPr="000F7679" w:rsidRDefault="00392FF2" w:rsidP="000F7679">
      <w:pPr>
        <w:pStyle w:val="FlushLeft"/>
        <w:spacing w:before="0"/>
        <w:ind w:firstLine="720"/>
        <w:rPr>
          <w:rFonts w:asciiTheme="minorHAnsi" w:hAnsiTheme="minorHAnsi" w:cstheme="minorHAnsi"/>
          <w:sz w:val="22"/>
          <w:szCs w:val="22"/>
        </w:rPr>
      </w:pPr>
      <w:r>
        <w:rPr>
          <w:rFonts w:asciiTheme="minorHAnsi" w:hAnsiTheme="minorHAnsi" w:cstheme="minorHAnsi"/>
          <w:sz w:val="22"/>
          <w:szCs w:val="22"/>
        </w:rPr>
        <w:t>1005.</w:t>
      </w:r>
      <w:r w:rsidR="00B923E3" w:rsidRPr="000F7679">
        <w:rPr>
          <w:rFonts w:asciiTheme="minorHAnsi" w:hAnsiTheme="minorHAnsi" w:cstheme="minorHAnsi"/>
          <w:sz w:val="22"/>
          <w:szCs w:val="22"/>
        </w:rPr>
        <w:t>5.2</w:t>
      </w:r>
      <w:r w:rsidR="00D14DDC" w:rsidRPr="000F7679">
        <w:rPr>
          <w:rFonts w:asciiTheme="minorHAnsi" w:hAnsiTheme="minorHAnsi" w:cstheme="minorHAnsi"/>
          <w:sz w:val="22"/>
          <w:szCs w:val="22"/>
        </w:rPr>
        <w:t xml:space="preserve"> </w:t>
      </w:r>
      <w:r w:rsidR="00B923E3" w:rsidRPr="000F7679">
        <w:rPr>
          <w:rFonts w:asciiTheme="minorHAnsi" w:hAnsiTheme="minorHAnsi" w:cstheme="minorHAnsi"/>
          <w:sz w:val="22"/>
          <w:szCs w:val="22"/>
        </w:rPr>
        <w:t xml:space="preserve">Personal expenses are </w:t>
      </w:r>
      <w:r w:rsidR="00B923E3" w:rsidRPr="00DD21D4">
        <w:rPr>
          <w:rFonts w:asciiTheme="minorHAnsi" w:hAnsiTheme="minorHAnsi" w:cstheme="minorHAnsi"/>
          <w:b/>
          <w:sz w:val="22"/>
          <w:szCs w:val="22"/>
        </w:rPr>
        <w:t>not</w:t>
      </w:r>
      <w:r w:rsidR="00B923E3" w:rsidRPr="00392FF2">
        <w:rPr>
          <w:rFonts w:asciiTheme="minorHAnsi" w:hAnsiTheme="minorHAnsi" w:cstheme="minorHAnsi"/>
          <w:sz w:val="22"/>
          <w:szCs w:val="22"/>
        </w:rPr>
        <w:t xml:space="preserve"> </w:t>
      </w:r>
      <w:r w:rsidR="00B923E3" w:rsidRPr="000F7679">
        <w:rPr>
          <w:rFonts w:asciiTheme="minorHAnsi" w:hAnsiTheme="minorHAnsi" w:cstheme="minorHAnsi"/>
          <w:sz w:val="22"/>
          <w:szCs w:val="22"/>
        </w:rPr>
        <w:t>allowable. These may include, but are not limited to:</w:t>
      </w:r>
    </w:p>
    <w:p w:rsidR="00512CC4" w:rsidRPr="000F7679" w:rsidRDefault="00512CC4" w:rsidP="000F7679">
      <w:pPr>
        <w:pStyle w:val="FlushLeft"/>
        <w:spacing w:before="0"/>
        <w:rPr>
          <w:rFonts w:asciiTheme="minorHAnsi" w:hAnsiTheme="minorHAnsi" w:cstheme="minorHAnsi"/>
          <w:sz w:val="22"/>
          <w:szCs w:val="22"/>
        </w:rPr>
      </w:pPr>
    </w:p>
    <w:p w:rsidR="00895D8F"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A.</w:t>
      </w:r>
      <w:r w:rsidRPr="000F7679">
        <w:rPr>
          <w:rFonts w:asciiTheme="minorHAnsi" w:hAnsiTheme="minorHAnsi" w:cstheme="minorHAnsi"/>
          <w:sz w:val="22"/>
          <w:szCs w:val="22"/>
        </w:rPr>
        <w:tab/>
        <w:t>Barber and/or beauty shop charges</w:t>
      </w:r>
      <w:r w:rsidR="00010F81" w:rsidRPr="000F7679">
        <w:rPr>
          <w:rFonts w:asciiTheme="minorHAnsi" w:hAnsiTheme="minorHAnsi" w:cstheme="minorHAnsi"/>
          <w:sz w:val="22"/>
          <w:szCs w:val="22"/>
        </w:rPr>
        <w:t xml:space="preserve">; </w:t>
      </w:r>
    </w:p>
    <w:p w:rsidR="00895D8F"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B.</w:t>
      </w:r>
      <w:r w:rsidRPr="000F7679">
        <w:rPr>
          <w:rFonts w:asciiTheme="minorHAnsi" w:hAnsiTheme="minorHAnsi" w:cstheme="minorHAnsi"/>
          <w:sz w:val="22"/>
          <w:szCs w:val="22"/>
        </w:rPr>
        <w:tab/>
        <w:t>Fines for traffic violations</w:t>
      </w:r>
      <w:r w:rsidR="00010F81" w:rsidRPr="000F7679">
        <w:rPr>
          <w:rFonts w:asciiTheme="minorHAnsi" w:hAnsiTheme="minorHAnsi" w:cstheme="minorHAnsi"/>
          <w:sz w:val="22"/>
          <w:szCs w:val="22"/>
        </w:rPr>
        <w:t xml:space="preserve">; </w:t>
      </w:r>
    </w:p>
    <w:p w:rsidR="00895D8F"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C.</w:t>
      </w:r>
      <w:r w:rsidRPr="000F7679">
        <w:rPr>
          <w:rFonts w:asciiTheme="minorHAnsi" w:hAnsiTheme="minorHAnsi" w:cstheme="minorHAnsi"/>
          <w:sz w:val="22"/>
          <w:szCs w:val="22"/>
        </w:rPr>
        <w:tab/>
        <w:t>Private automobile repairs</w:t>
      </w:r>
      <w:r w:rsidR="00010F81" w:rsidRPr="000F7679">
        <w:rPr>
          <w:rFonts w:asciiTheme="minorHAnsi" w:hAnsiTheme="minorHAnsi" w:cstheme="minorHAnsi"/>
          <w:sz w:val="22"/>
          <w:szCs w:val="22"/>
        </w:rPr>
        <w:t xml:space="preserve">; </w:t>
      </w:r>
    </w:p>
    <w:p w:rsidR="00895D8F"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D.</w:t>
      </w:r>
      <w:r w:rsidRPr="000F7679">
        <w:rPr>
          <w:rFonts w:asciiTheme="minorHAnsi" w:hAnsiTheme="minorHAnsi" w:cstheme="minorHAnsi"/>
          <w:sz w:val="22"/>
          <w:szCs w:val="22"/>
        </w:rPr>
        <w:tab/>
        <w:t xml:space="preserve">Expenses of any persons accompanying the person subject to this </w:t>
      </w:r>
      <w:r w:rsidR="009158BD" w:rsidRPr="000F7679">
        <w:rPr>
          <w:rFonts w:asciiTheme="minorHAnsi" w:hAnsiTheme="minorHAnsi" w:cstheme="minorHAnsi"/>
          <w:sz w:val="22"/>
          <w:szCs w:val="22"/>
        </w:rPr>
        <w:t>P</w:t>
      </w:r>
      <w:r w:rsidRPr="000F7679">
        <w:rPr>
          <w:rFonts w:asciiTheme="minorHAnsi" w:hAnsiTheme="minorHAnsi" w:cstheme="minorHAnsi"/>
          <w:sz w:val="22"/>
          <w:szCs w:val="22"/>
        </w:rPr>
        <w:t xml:space="preserve">olicy </w:t>
      </w:r>
      <w:r w:rsidRPr="000F7679">
        <w:rPr>
          <w:rFonts w:asciiTheme="minorHAnsi" w:hAnsiTheme="minorHAnsi" w:cstheme="minorHAnsi"/>
          <w:sz w:val="22"/>
          <w:szCs w:val="22"/>
        </w:rPr>
        <w:tab/>
      </w:r>
      <w:r w:rsidRPr="000F7679">
        <w:rPr>
          <w:rFonts w:asciiTheme="minorHAnsi" w:hAnsiTheme="minorHAnsi" w:cstheme="minorHAnsi"/>
          <w:sz w:val="22"/>
          <w:szCs w:val="22"/>
        </w:rPr>
        <w:tab/>
      </w:r>
      <w:r w:rsidRPr="000F7679">
        <w:rPr>
          <w:rFonts w:asciiTheme="minorHAnsi" w:hAnsiTheme="minorHAnsi" w:cstheme="minorHAnsi"/>
          <w:sz w:val="22"/>
          <w:szCs w:val="22"/>
        </w:rPr>
        <w:tab/>
      </w:r>
      <w:r w:rsidRPr="000F7679">
        <w:rPr>
          <w:rFonts w:asciiTheme="minorHAnsi" w:hAnsiTheme="minorHAnsi" w:cstheme="minorHAnsi"/>
          <w:sz w:val="22"/>
          <w:szCs w:val="22"/>
        </w:rPr>
        <w:tab/>
      </w:r>
      <w:r w:rsidR="00392FF2">
        <w:rPr>
          <w:rFonts w:asciiTheme="minorHAnsi" w:hAnsiTheme="minorHAnsi" w:cstheme="minorHAnsi"/>
          <w:sz w:val="22"/>
          <w:szCs w:val="22"/>
        </w:rPr>
        <w:tab/>
      </w:r>
      <w:r w:rsidRPr="000F7679">
        <w:rPr>
          <w:rFonts w:asciiTheme="minorHAnsi" w:hAnsiTheme="minorHAnsi" w:cstheme="minorHAnsi"/>
          <w:sz w:val="22"/>
          <w:szCs w:val="22"/>
        </w:rPr>
        <w:t>on the trip</w:t>
      </w:r>
      <w:r w:rsidR="00010F81" w:rsidRPr="000F7679">
        <w:rPr>
          <w:rFonts w:asciiTheme="minorHAnsi" w:hAnsiTheme="minorHAnsi" w:cstheme="minorHAnsi"/>
          <w:sz w:val="22"/>
          <w:szCs w:val="22"/>
        </w:rPr>
        <w:t xml:space="preserve">; </w:t>
      </w:r>
    </w:p>
    <w:p w:rsidR="00895D8F"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E.</w:t>
      </w:r>
      <w:r w:rsidRPr="000F7679">
        <w:rPr>
          <w:rFonts w:asciiTheme="minorHAnsi" w:hAnsiTheme="minorHAnsi" w:cstheme="minorHAnsi"/>
          <w:sz w:val="22"/>
          <w:szCs w:val="22"/>
        </w:rPr>
        <w:tab/>
        <w:t>Personal telephone calls</w:t>
      </w:r>
      <w:r w:rsidR="00010F81" w:rsidRPr="000F7679">
        <w:rPr>
          <w:rFonts w:asciiTheme="minorHAnsi" w:hAnsiTheme="minorHAnsi" w:cstheme="minorHAnsi"/>
          <w:sz w:val="22"/>
          <w:szCs w:val="22"/>
        </w:rPr>
        <w:t xml:space="preserve">; </w:t>
      </w:r>
    </w:p>
    <w:p w:rsidR="00895D8F" w:rsidRPr="00DD21D4" w:rsidRDefault="00C90212" w:rsidP="00006922">
      <w:pPr>
        <w:pStyle w:val="FlushLeft"/>
        <w:spacing w:before="0"/>
        <w:ind w:left="2160" w:hanging="720"/>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B923E3" w:rsidRPr="000F7679">
        <w:rPr>
          <w:rFonts w:asciiTheme="minorHAnsi" w:hAnsiTheme="minorHAnsi" w:cstheme="minorHAnsi"/>
          <w:sz w:val="22"/>
          <w:szCs w:val="22"/>
        </w:rPr>
        <w:t>Purchase of personal items</w:t>
      </w:r>
      <w:r w:rsidR="00010F81" w:rsidRPr="000F7679">
        <w:rPr>
          <w:rFonts w:asciiTheme="minorHAnsi" w:hAnsiTheme="minorHAnsi" w:cstheme="minorHAnsi"/>
          <w:sz w:val="22"/>
          <w:szCs w:val="22"/>
        </w:rPr>
        <w:t>;</w:t>
      </w:r>
      <w:r w:rsidR="00574E56">
        <w:rPr>
          <w:rFonts w:asciiTheme="minorHAnsi" w:hAnsiTheme="minorHAnsi" w:cstheme="minorHAnsi"/>
          <w:sz w:val="22"/>
          <w:szCs w:val="22"/>
        </w:rPr>
        <w:t xml:space="preserve"> </w:t>
      </w:r>
      <w:r w:rsidR="00574E56" w:rsidRPr="00DD21D4">
        <w:rPr>
          <w:rFonts w:asciiTheme="minorHAnsi" w:hAnsiTheme="minorHAnsi" w:cstheme="minorHAnsi"/>
          <w:sz w:val="22"/>
          <w:szCs w:val="22"/>
        </w:rPr>
        <w:t>medicine, razors, personal hygiene items</w:t>
      </w:r>
      <w:r w:rsidRPr="00DD21D4">
        <w:rPr>
          <w:rFonts w:asciiTheme="minorHAnsi" w:hAnsiTheme="minorHAnsi" w:cstheme="minorHAnsi"/>
          <w:sz w:val="22"/>
          <w:szCs w:val="22"/>
        </w:rPr>
        <w:t xml:space="preserve">, </w:t>
      </w:r>
      <w:r w:rsidR="00006922" w:rsidRPr="00DD21D4">
        <w:rPr>
          <w:rFonts w:asciiTheme="minorHAnsi" w:hAnsiTheme="minorHAnsi" w:cstheme="minorHAnsi"/>
          <w:sz w:val="22"/>
          <w:szCs w:val="22"/>
        </w:rPr>
        <w:t>cigarettes;</w:t>
      </w:r>
      <w:r w:rsidRPr="00DD21D4">
        <w:rPr>
          <w:rFonts w:asciiTheme="minorHAnsi" w:hAnsiTheme="minorHAnsi" w:cstheme="minorHAnsi"/>
          <w:sz w:val="22"/>
          <w:szCs w:val="22"/>
        </w:rPr>
        <w:t xml:space="preserve"> </w:t>
      </w:r>
      <w:r w:rsidR="00010F81" w:rsidRPr="00DD21D4">
        <w:rPr>
          <w:rFonts w:asciiTheme="minorHAnsi" w:hAnsiTheme="minorHAnsi" w:cstheme="minorHAnsi"/>
          <w:sz w:val="22"/>
          <w:szCs w:val="22"/>
        </w:rPr>
        <w:t xml:space="preserve"> </w:t>
      </w:r>
    </w:p>
    <w:p w:rsidR="00973D78"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G.</w:t>
      </w:r>
      <w:r w:rsidRPr="000F7679">
        <w:rPr>
          <w:rFonts w:asciiTheme="minorHAnsi" w:hAnsiTheme="minorHAnsi" w:cstheme="minorHAnsi"/>
          <w:sz w:val="22"/>
          <w:szCs w:val="22"/>
        </w:rPr>
        <w:tab/>
        <w:t>Fitness/Health Facilities or Massages</w:t>
      </w:r>
      <w:r w:rsidR="00010F81" w:rsidRPr="000F7679">
        <w:rPr>
          <w:rFonts w:asciiTheme="minorHAnsi" w:hAnsiTheme="minorHAnsi" w:cstheme="minorHAnsi"/>
          <w:sz w:val="22"/>
          <w:szCs w:val="22"/>
        </w:rPr>
        <w:t xml:space="preserve">; </w:t>
      </w:r>
    </w:p>
    <w:p w:rsidR="00895D8F"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H.</w:t>
      </w:r>
      <w:r w:rsidRPr="000F7679">
        <w:rPr>
          <w:rFonts w:asciiTheme="minorHAnsi" w:hAnsiTheme="minorHAnsi" w:cstheme="minorHAnsi"/>
          <w:sz w:val="22"/>
          <w:szCs w:val="22"/>
        </w:rPr>
        <w:tab/>
        <w:t xml:space="preserve">Political </w:t>
      </w:r>
      <w:r w:rsidR="006132C0" w:rsidRPr="000F7679">
        <w:rPr>
          <w:rFonts w:asciiTheme="minorHAnsi" w:hAnsiTheme="minorHAnsi" w:cstheme="minorHAnsi"/>
          <w:sz w:val="22"/>
          <w:szCs w:val="22"/>
        </w:rPr>
        <w:t xml:space="preserve">or charitable </w:t>
      </w:r>
      <w:r w:rsidRPr="000F7679">
        <w:rPr>
          <w:rFonts w:asciiTheme="minorHAnsi" w:hAnsiTheme="minorHAnsi" w:cstheme="minorHAnsi"/>
          <w:sz w:val="22"/>
          <w:szCs w:val="22"/>
        </w:rPr>
        <w:t>contributions</w:t>
      </w:r>
      <w:r w:rsidR="006132C0" w:rsidRPr="000F7679">
        <w:rPr>
          <w:rFonts w:asciiTheme="minorHAnsi" w:hAnsiTheme="minorHAnsi" w:cstheme="minorHAnsi"/>
          <w:sz w:val="22"/>
          <w:szCs w:val="22"/>
        </w:rPr>
        <w:t xml:space="preserve"> or events</w:t>
      </w:r>
      <w:r w:rsidR="00010F81" w:rsidRPr="000F7679">
        <w:rPr>
          <w:rFonts w:asciiTheme="minorHAnsi" w:hAnsiTheme="minorHAnsi" w:cstheme="minorHAnsi"/>
          <w:sz w:val="22"/>
          <w:szCs w:val="22"/>
        </w:rPr>
        <w:t xml:space="preserve">; </w:t>
      </w:r>
    </w:p>
    <w:p w:rsidR="00B923E3" w:rsidRPr="000F7679" w:rsidRDefault="00B923E3"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I.</w:t>
      </w:r>
      <w:r w:rsidRPr="000F7679">
        <w:rPr>
          <w:rFonts w:asciiTheme="minorHAnsi" w:hAnsiTheme="minorHAnsi" w:cstheme="minorHAnsi"/>
          <w:sz w:val="22"/>
          <w:szCs w:val="22"/>
        </w:rPr>
        <w:tab/>
        <w:t>Alcohol</w:t>
      </w:r>
      <w:r w:rsidR="00010F81" w:rsidRPr="000F7679">
        <w:rPr>
          <w:rFonts w:asciiTheme="minorHAnsi" w:hAnsiTheme="minorHAnsi" w:cstheme="minorHAnsi"/>
          <w:sz w:val="22"/>
          <w:szCs w:val="22"/>
        </w:rPr>
        <w:t xml:space="preserve">; </w:t>
      </w:r>
    </w:p>
    <w:p w:rsidR="006132C0" w:rsidRPr="000F7679" w:rsidRDefault="006132C0" w:rsidP="000F7679">
      <w:pPr>
        <w:pStyle w:val="FlushLeft"/>
        <w:spacing w:before="0"/>
        <w:rPr>
          <w:rFonts w:asciiTheme="minorHAnsi" w:hAnsiTheme="minorHAnsi" w:cstheme="minorHAnsi"/>
          <w:sz w:val="22"/>
          <w:szCs w:val="22"/>
        </w:rPr>
      </w:pPr>
      <w:r w:rsidRPr="000F7679">
        <w:rPr>
          <w:rFonts w:asciiTheme="minorHAnsi" w:hAnsiTheme="minorHAnsi" w:cstheme="minorHAnsi"/>
          <w:sz w:val="22"/>
          <w:szCs w:val="22"/>
        </w:rPr>
        <w:tab/>
      </w:r>
      <w:r w:rsidRPr="000F7679">
        <w:rPr>
          <w:rFonts w:asciiTheme="minorHAnsi" w:hAnsiTheme="minorHAnsi" w:cstheme="minorHAnsi"/>
          <w:sz w:val="22"/>
          <w:szCs w:val="22"/>
        </w:rPr>
        <w:tab/>
        <w:t>J.</w:t>
      </w:r>
      <w:r w:rsidRPr="000F7679">
        <w:rPr>
          <w:rFonts w:asciiTheme="minorHAnsi" w:hAnsiTheme="minorHAnsi" w:cstheme="minorHAnsi"/>
          <w:sz w:val="22"/>
          <w:szCs w:val="22"/>
        </w:rPr>
        <w:tab/>
        <w:t>Personal losses incurred while on District business</w:t>
      </w:r>
      <w:r w:rsidR="00010F81" w:rsidRPr="000F7679">
        <w:rPr>
          <w:rFonts w:asciiTheme="minorHAnsi" w:hAnsiTheme="minorHAnsi" w:cstheme="minorHAnsi"/>
          <w:sz w:val="22"/>
          <w:szCs w:val="22"/>
        </w:rPr>
        <w:t>; and/or</w:t>
      </w:r>
    </w:p>
    <w:p w:rsidR="00A4110E" w:rsidRDefault="006132C0" w:rsidP="00A4110E">
      <w:pPr>
        <w:pStyle w:val="FlushLeft"/>
        <w:spacing w:before="0"/>
        <w:ind w:left="2160" w:hanging="720"/>
        <w:rPr>
          <w:rFonts w:asciiTheme="minorHAnsi" w:hAnsiTheme="minorHAnsi" w:cstheme="minorHAnsi"/>
          <w:sz w:val="22"/>
          <w:szCs w:val="22"/>
        </w:rPr>
      </w:pPr>
      <w:r w:rsidRPr="000F7679">
        <w:rPr>
          <w:rFonts w:asciiTheme="minorHAnsi" w:hAnsiTheme="minorHAnsi" w:cstheme="minorHAnsi"/>
          <w:sz w:val="22"/>
          <w:szCs w:val="22"/>
        </w:rPr>
        <w:t>K.</w:t>
      </w:r>
      <w:r w:rsidRPr="000F7679">
        <w:rPr>
          <w:rFonts w:asciiTheme="minorHAnsi" w:hAnsiTheme="minorHAnsi" w:cstheme="minorHAnsi"/>
          <w:sz w:val="22"/>
          <w:szCs w:val="22"/>
        </w:rPr>
        <w:tab/>
        <w:t>Entertainment expenses, including theater, movies (either in-room or at the theater), sporting events or other cultural events</w:t>
      </w:r>
      <w:r w:rsidR="00010F81" w:rsidRPr="000F7679">
        <w:rPr>
          <w:rFonts w:asciiTheme="minorHAnsi" w:hAnsiTheme="minorHAnsi" w:cstheme="minorHAnsi"/>
          <w:sz w:val="22"/>
          <w:szCs w:val="22"/>
        </w:rPr>
        <w:t>.</w:t>
      </w:r>
    </w:p>
    <w:p w:rsidR="00A4110E" w:rsidRPr="00DD21D4" w:rsidRDefault="00A4110E" w:rsidP="00A4110E">
      <w:pPr>
        <w:pStyle w:val="FlushLeft"/>
        <w:spacing w:before="0"/>
        <w:ind w:left="2160" w:hanging="720"/>
        <w:rPr>
          <w:rFonts w:asciiTheme="minorHAnsi" w:hAnsiTheme="minorHAnsi" w:cstheme="minorHAnsi"/>
          <w:sz w:val="22"/>
          <w:szCs w:val="22"/>
        </w:rPr>
      </w:pPr>
      <w:r w:rsidRPr="00A4110E">
        <w:rPr>
          <w:rFonts w:asciiTheme="minorHAnsi" w:hAnsiTheme="minorHAnsi" w:cstheme="minorHAnsi"/>
          <w:sz w:val="22"/>
          <w:szCs w:val="22"/>
        </w:rPr>
        <w:t>L.            Laundering and/</w:t>
      </w:r>
      <w:r w:rsidRPr="00DD21D4">
        <w:rPr>
          <w:rFonts w:asciiTheme="minorHAnsi" w:hAnsiTheme="minorHAnsi" w:cstheme="minorHAnsi"/>
          <w:sz w:val="22"/>
          <w:szCs w:val="22"/>
        </w:rPr>
        <w:t>or</w:t>
      </w:r>
      <w:r w:rsidR="00574E56" w:rsidRPr="00DD21D4">
        <w:rPr>
          <w:rFonts w:asciiTheme="minorHAnsi" w:hAnsiTheme="minorHAnsi" w:cstheme="minorHAnsi"/>
          <w:sz w:val="22"/>
          <w:szCs w:val="22"/>
        </w:rPr>
        <w:t xml:space="preserve"> Dry Cleaning</w:t>
      </w:r>
      <w:r w:rsidR="00C90212" w:rsidRPr="00DD21D4">
        <w:rPr>
          <w:rFonts w:asciiTheme="minorHAnsi" w:hAnsiTheme="minorHAnsi" w:cstheme="minorHAnsi"/>
          <w:sz w:val="22"/>
          <w:szCs w:val="22"/>
        </w:rPr>
        <w:t xml:space="preserve"> or purchasing of Hotel Robes</w:t>
      </w:r>
      <w:r w:rsidR="00DD21D4">
        <w:rPr>
          <w:rFonts w:asciiTheme="minorHAnsi" w:hAnsiTheme="minorHAnsi" w:cstheme="minorHAnsi"/>
          <w:sz w:val="22"/>
          <w:szCs w:val="22"/>
        </w:rPr>
        <w:t xml:space="preserve">, bedding or linens. </w:t>
      </w:r>
    </w:p>
    <w:p w:rsidR="00A4110E" w:rsidRDefault="00A4110E" w:rsidP="00A4110E">
      <w:pPr>
        <w:pStyle w:val="FlushLeft"/>
        <w:spacing w:before="0"/>
        <w:ind w:left="2160" w:hanging="720"/>
        <w:rPr>
          <w:rFonts w:asciiTheme="minorHAnsi" w:hAnsiTheme="minorHAnsi" w:cstheme="minorHAnsi"/>
          <w:sz w:val="22"/>
          <w:szCs w:val="22"/>
        </w:rPr>
      </w:pPr>
      <w:r w:rsidRPr="00A4110E">
        <w:rPr>
          <w:rFonts w:asciiTheme="minorHAnsi" w:hAnsiTheme="minorHAnsi" w:cstheme="minorHAnsi"/>
          <w:sz w:val="22"/>
          <w:szCs w:val="22"/>
        </w:rPr>
        <w:t>M.          Guests, including without limitation, spouses, friends and relatives who are not employed by the District.</w:t>
      </w:r>
    </w:p>
    <w:p w:rsidR="00574E56" w:rsidRPr="000F7679" w:rsidRDefault="00C90212" w:rsidP="00A4110E">
      <w:pPr>
        <w:pStyle w:val="FlushLeft"/>
        <w:spacing w:before="0"/>
        <w:ind w:left="2160" w:hanging="720"/>
        <w:rPr>
          <w:rFonts w:asciiTheme="minorHAnsi" w:hAnsiTheme="minorHAnsi" w:cstheme="minorHAnsi"/>
          <w:sz w:val="22"/>
          <w:szCs w:val="22"/>
        </w:rPr>
      </w:pPr>
      <w:r>
        <w:rPr>
          <w:rFonts w:asciiTheme="minorHAnsi" w:hAnsiTheme="minorHAnsi" w:cstheme="minorHAnsi"/>
          <w:sz w:val="22"/>
          <w:szCs w:val="22"/>
        </w:rPr>
        <w:tab/>
      </w:r>
    </w:p>
    <w:p w:rsidR="004756F3" w:rsidRPr="000F7679" w:rsidRDefault="004756F3" w:rsidP="000F7679">
      <w:pPr>
        <w:pStyle w:val="FlushLeft"/>
        <w:spacing w:before="0"/>
        <w:rPr>
          <w:rFonts w:asciiTheme="minorHAnsi" w:hAnsiTheme="minorHAnsi" w:cstheme="minorHAnsi"/>
          <w:sz w:val="22"/>
          <w:szCs w:val="22"/>
        </w:rPr>
      </w:pPr>
    </w:p>
    <w:p w:rsidR="00B923E3" w:rsidRPr="000F7679" w:rsidRDefault="00392FF2" w:rsidP="000F7679">
      <w:pPr>
        <w:pStyle w:val="FlushLeft"/>
        <w:spacing w:before="0"/>
        <w:rPr>
          <w:rFonts w:asciiTheme="minorHAnsi" w:hAnsiTheme="minorHAnsi" w:cstheme="minorHAnsi"/>
          <w:sz w:val="22"/>
          <w:szCs w:val="22"/>
        </w:rPr>
      </w:pPr>
      <w:proofErr w:type="gramStart"/>
      <w:r>
        <w:rPr>
          <w:rFonts w:asciiTheme="minorHAnsi" w:hAnsiTheme="minorHAnsi" w:cstheme="minorHAnsi"/>
          <w:sz w:val="22"/>
          <w:szCs w:val="22"/>
        </w:rPr>
        <w:lastRenderedPageBreak/>
        <w:t xml:space="preserve">1005.6  </w:t>
      </w:r>
      <w:r w:rsidR="00B923E3" w:rsidRPr="000F7679">
        <w:rPr>
          <w:rFonts w:asciiTheme="minorHAnsi" w:hAnsiTheme="minorHAnsi" w:cstheme="minorHAnsi"/>
          <w:sz w:val="22"/>
          <w:szCs w:val="22"/>
        </w:rPr>
        <w:t>Upon</w:t>
      </w:r>
      <w:proofErr w:type="gramEnd"/>
      <w:r w:rsidR="00B923E3" w:rsidRPr="000F7679">
        <w:rPr>
          <w:rFonts w:asciiTheme="minorHAnsi" w:hAnsiTheme="minorHAnsi" w:cstheme="minorHAnsi"/>
          <w:sz w:val="22"/>
          <w:szCs w:val="22"/>
        </w:rPr>
        <w:t xml:space="preserve"> returning from a professional, educational or vocational meeting where expenses are reimbursed by the District, Trustees </w:t>
      </w:r>
      <w:r w:rsidR="00574E56">
        <w:rPr>
          <w:rFonts w:asciiTheme="minorHAnsi" w:hAnsiTheme="minorHAnsi" w:cstheme="minorHAnsi"/>
          <w:sz w:val="22"/>
          <w:szCs w:val="22"/>
        </w:rPr>
        <w:t>(</w:t>
      </w:r>
      <w:r w:rsidR="0058199C" w:rsidRPr="00DD21D4">
        <w:rPr>
          <w:rFonts w:asciiTheme="minorHAnsi" w:hAnsiTheme="minorHAnsi" w:cstheme="minorHAnsi"/>
          <w:sz w:val="22"/>
          <w:szCs w:val="22"/>
        </w:rPr>
        <w:t>and employees</w:t>
      </w:r>
      <w:r w:rsidR="00574E56" w:rsidRPr="00DD21D4">
        <w:rPr>
          <w:rFonts w:asciiTheme="minorHAnsi" w:hAnsiTheme="minorHAnsi" w:cstheme="minorHAnsi"/>
          <w:sz w:val="22"/>
          <w:szCs w:val="22"/>
        </w:rPr>
        <w:t>)</w:t>
      </w:r>
      <w:r w:rsidR="0058199C" w:rsidRPr="00DD21D4">
        <w:rPr>
          <w:rFonts w:asciiTheme="minorHAnsi" w:hAnsiTheme="minorHAnsi" w:cstheme="minorHAnsi"/>
          <w:sz w:val="22"/>
          <w:szCs w:val="22"/>
        </w:rPr>
        <w:t xml:space="preserve"> </w:t>
      </w:r>
      <w:r w:rsidR="00B923E3" w:rsidRPr="000F7679">
        <w:rPr>
          <w:rFonts w:asciiTheme="minorHAnsi" w:hAnsiTheme="minorHAnsi" w:cstheme="minorHAnsi"/>
          <w:sz w:val="22"/>
          <w:szCs w:val="22"/>
        </w:rPr>
        <w:t>will either prepare a written report for distribution to the Board, or make a verbal report during the next regular meeting of the Board.</w:t>
      </w:r>
      <w:r w:rsidR="006132C0" w:rsidRPr="000F7679">
        <w:rPr>
          <w:rFonts w:asciiTheme="minorHAnsi" w:hAnsiTheme="minorHAnsi" w:cstheme="minorHAnsi"/>
          <w:sz w:val="22"/>
          <w:szCs w:val="22"/>
        </w:rPr>
        <w:t xml:space="preserve">  If multiple Trustees attend, a joint report may be submitted.</w:t>
      </w:r>
    </w:p>
    <w:p w:rsidR="00F02B70" w:rsidRPr="000F7679" w:rsidRDefault="00F02B70" w:rsidP="000F7679">
      <w:pPr>
        <w:pStyle w:val="FlushLeft"/>
        <w:spacing w:before="0"/>
        <w:rPr>
          <w:rFonts w:asciiTheme="minorHAnsi" w:hAnsiTheme="minorHAnsi" w:cstheme="minorHAnsi"/>
          <w:sz w:val="22"/>
          <w:szCs w:val="22"/>
        </w:rPr>
      </w:pPr>
    </w:p>
    <w:p w:rsidR="00973D78" w:rsidRPr="000F7679" w:rsidRDefault="00973D78" w:rsidP="000F7679">
      <w:pPr>
        <w:pStyle w:val="FlushLeft"/>
        <w:spacing w:before="0"/>
        <w:rPr>
          <w:rFonts w:asciiTheme="minorHAnsi" w:hAnsiTheme="minorHAnsi" w:cstheme="minorHAnsi"/>
          <w:sz w:val="22"/>
          <w:szCs w:val="22"/>
        </w:rPr>
      </w:pPr>
    </w:p>
    <w:p w:rsidR="00571D4A" w:rsidRPr="000F7679" w:rsidRDefault="00DD21D4" w:rsidP="000F7679">
      <w:pPr>
        <w:rPr>
          <w:rFonts w:asciiTheme="minorHAnsi" w:hAnsiTheme="minorHAnsi" w:cstheme="minorHAnsi"/>
          <w:sz w:val="22"/>
          <w:szCs w:val="22"/>
        </w:rPr>
      </w:pPr>
      <w:r>
        <w:rPr>
          <w:rFonts w:asciiTheme="minorHAnsi" w:hAnsiTheme="minorHAnsi" w:cstheme="minorHAnsi"/>
          <w:sz w:val="22"/>
          <w:szCs w:val="22"/>
        </w:rPr>
        <w:t>Approved by 5/0 motion at the Regular scheduled Board Meeting, November 15, 2018</w:t>
      </w:r>
    </w:p>
    <w:sectPr w:rsidR="00571D4A" w:rsidRPr="000F7679" w:rsidSect="00914B19">
      <w:footerReference w:type="default" r:id="rId10"/>
      <w:footerReference w:type="first" r:id="rId11"/>
      <w:pgSz w:w="12240" w:h="15840" w:code="1"/>
      <w:pgMar w:top="1440" w:right="1440" w:bottom="1440" w:left="1440" w:header="720" w:footer="3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EA" w:rsidRDefault="00BF02EA">
      <w:r>
        <w:separator/>
      </w:r>
    </w:p>
  </w:endnote>
  <w:endnote w:type="continuationSeparator" w:id="0">
    <w:p w:rsidR="00BF02EA" w:rsidRDefault="00BF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790222"/>
      <w:docPartObj>
        <w:docPartGallery w:val="Page Numbers (Bottom of Page)"/>
        <w:docPartUnique/>
      </w:docPartObj>
    </w:sdtPr>
    <w:sdtEndPr>
      <w:rPr>
        <w:color w:val="7F7F7F" w:themeColor="background1" w:themeShade="7F"/>
        <w:spacing w:val="60"/>
      </w:rPr>
    </w:sdtEndPr>
    <w:sdtContent>
      <w:p w:rsidR="00914B19" w:rsidRPr="00914B19" w:rsidRDefault="00914B19" w:rsidP="00914B19">
        <w:pPr>
          <w:pStyle w:val="FlushLeft"/>
          <w:spacing w:before="0"/>
          <w:rPr>
            <w:i/>
            <w:szCs w:val="24"/>
          </w:rPr>
        </w:pPr>
        <w:r>
          <w:fldChar w:fldCharType="begin"/>
        </w:r>
        <w:r>
          <w:instrText xml:space="preserve"> PAGE   \* MERGEFORMAT </w:instrText>
        </w:r>
        <w:r>
          <w:fldChar w:fldCharType="separate"/>
        </w:r>
        <w:r w:rsidR="0093546B" w:rsidRPr="0093546B">
          <w:rPr>
            <w:b/>
            <w:bCs/>
            <w:noProof/>
          </w:rPr>
          <w:t>5</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sidRPr="00914B19">
          <w:rPr>
            <w:i/>
            <w:szCs w:val="24"/>
          </w:rPr>
          <w:t xml:space="preserve">Trustees </w:t>
        </w:r>
        <w:r w:rsidRPr="00914B19">
          <w:rPr>
            <w:i/>
          </w:rPr>
          <w:t>Compensation, Expense and Reimbursement</w:t>
        </w:r>
        <w:r w:rsidRPr="00914B19">
          <w:rPr>
            <w:i/>
            <w:szCs w:val="24"/>
          </w:rPr>
          <w:t xml:space="preserve"> </w:t>
        </w:r>
        <w:r w:rsidRPr="00914B19">
          <w:rPr>
            <w:i/>
          </w:rPr>
          <w:t>Policy</w:t>
        </w:r>
      </w:p>
      <w:p w:rsidR="00914B19" w:rsidRPr="00914B19" w:rsidRDefault="00BF02EA" w:rsidP="00914B19">
        <w:pPr>
          <w:pStyle w:val="Footer"/>
          <w:pBdr>
            <w:top w:val="single" w:sz="4" w:space="1" w:color="D9D9D9" w:themeColor="background1" w:themeShade="D9"/>
          </w:pBdr>
          <w:rPr>
            <w:color w:val="7F7F7F" w:themeColor="background1" w:themeShade="7F"/>
            <w:spacing w:val="60"/>
          </w:rPr>
        </w:pPr>
      </w:p>
    </w:sdtContent>
  </w:sdt>
  <w:p w:rsidR="00976A71" w:rsidRDefault="00976A71">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58728"/>
      <w:docPartObj>
        <w:docPartGallery w:val="Page Numbers (Bottom of Page)"/>
        <w:docPartUnique/>
      </w:docPartObj>
    </w:sdtPr>
    <w:sdtEndPr>
      <w:rPr>
        <w:color w:val="7F7F7F" w:themeColor="background1" w:themeShade="7F"/>
        <w:spacing w:val="60"/>
      </w:rPr>
    </w:sdtEndPr>
    <w:sdtContent>
      <w:p w:rsidR="00B30C57" w:rsidRPr="00914B19" w:rsidRDefault="00302BF2" w:rsidP="00B30C57">
        <w:pPr>
          <w:pStyle w:val="FlushLeft"/>
          <w:spacing w:before="0"/>
          <w:rPr>
            <w:i/>
            <w:szCs w:val="24"/>
          </w:rPr>
        </w:pPr>
        <w:r>
          <w:fldChar w:fldCharType="begin"/>
        </w:r>
        <w:r>
          <w:instrText xml:space="preserve"> PAGE   \* MERGEFORMAT </w:instrText>
        </w:r>
        <w:r>
          <w:fldChar w:fldCharType="separate"/>
        </w:r>
        <w:r w:rsidR="00914B19" w:rsidRPr="00914B19">
          <w:rPr>
            <w:b/>
            <w:bCs/>
            <w:noProof/>
          </w:rPr>
          <w:t>1</w:t>
        </w:r>
        <w:r>
          <w:rPr>
            <w:b/>
            <w:bCs/>
            <w:noProof/>
          </w:rPr>
          <w:fldChar w:fldCharType="end"/>
        </w:r>
        <w:r>
          <w:rPr>
            <w:b/>
            <w:bCs/>
          </w:rPr>
          <w:t xml:space="preserve"> | </w:t>
        </w:r>
        <w:r>
          <w:rPr>
            <w:color w:val="7F7F7F" w:themeColor="background1" w:themeShade="7F"/>
            <w:spacing w:val="60"/>
          </w:rPr>
          <w:t>Page</w:t>
        </w:r>
        <w:r w:rsidR="00B30C57">
          <w:rPr>
            <w:color w:val="7F7F7F" w:themeColor="background1" w:themeShade="7F"/>
            <w:spacing w:val="60"/>
          </w:rPr>
          <w:t xml:space="preserve"> </w:t>
        </w:r>
        <w:r w:rsidR="00B30C57">
          <w:rPr>
            <w:color w:val="7F7F7F" w:themeColor="background1" w:themeShade="7F"/>
            <w:spacing w:val="60"/>
          </w:rPr>
          <w:tab/>
        </w:r>
        <w:r w:rsidR="00B30C57">
          <w:rPr>
            <w:color w:val="7F7F7F" w:themeColor="background1" w:themeShade="7F"/>
            <w:spacing w:val="60"/>
          </w:rPr>
          <w:tab/>
        </w:r>
        <w:r w:rsidR="00B30C57">
          <w:rPr>
            <w:color w:val="7F7F7F" w:themeColor="background1" w:themeShade="7F"/>
            <w:spacing w:val="60"/>
          </w:rPr>
          <w:tab/>
        </w:r>
        <w:r w:rsidR="00B30C57" w:rsidRPr="00914B19">
          <w:rPr>
            <w:i/>
            <w:szCs w:val="24"/>
          </w:rPr>
          <w:t xml:space="preserve">Trustees </w:t>
        </w:r>
        <w:r w:rsidR="00B30C57" w:rsidRPr="00914B19">
          <w:rPr>
            <w:i/>
          </w:rPr>
          <w:t>Compensation, Expense and Reimbursement</w:t>
        </w:r>
        <w:r w:rsidR="00B30C57" w:rsidRPr="00914B19">
          <w:rPr>
            <w:i/>
            <w:szCs w:val="24"/>
          </w:rPr>
          <w:t xml:space="preserve"> </w:t>
        </w:r>
        <w:r w:rsidR="00B30C57" w:rsidRPr="00914B19">
          <w:rPr>
            <w:i/>
          </w:rPr>
          <w:t>Policy</w:t>
        </w:r>
      </w:p>
      <w:p w:rsidR="00302BF2" w:rsidRDefault="00BF02EA">
        <w:pPr>
          <w:pStyle w:val="Footer"/>
          <w:pBdr>
            <w:top w:val="single" w:sz="4" w:space="1" w:color="D9D9D9" w:themeColor="background1" w:themeShade="D9"/>
          </w:pBdr>
          <w:rPr>
            <w:b/>
            <w:bCs/>
          </w:rPr>
        </w:pPr>
      </w:p>
    </w:sdtContent>
  </w:sdt>
  <w:p w:rsidR="00976A71" w:rsidRDefault="00976A71">
    <w:pPr>
      <w:pStyle w:val="Foot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EA" w:rsidRDefault="00BF02EA">
      <w:r>
        <w:separator/>
      </w:r>
    </w:p>
  </w:footnote>
  <w:footnote w:type="continuationSeparator" w:id="0">
    <w:p w:rsidR="00BF02EA" w:rsidRDefault="00BF02EA">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C3169C4"/>
    <w:multiLevelType w:val="hybridMultilevel"/>
    <w:tmpl w:val="1ADE1FFA"/>
    <w:lvl w:ilvl="0" w:tplc="56683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9B3C4B"/>
    <w:multiLevelType w:val="multilevel"/>
    <w:tmpl w:val="E2C0A112"/>
    <w:lvl w:ilvl="0">
      <w:start w:val="1"/>
      <w:numFmt w:val="decimal"/>
      <w:pStyle w:val="Auto1"/>
      <w:lvlText w:val="%1."/>
      <w:lvlJc w:val="left"/>
      <w:pPr>
        <w:tabs>
          <w:tab w:val="num" w:pos="1440"/>
        </w:tabs>
        <w:ind w:left="0" w:firstLine="720"/>
      </w:pPr>
    </w:lvl>
    <w:lvl w:ilvl="1">
      <w:start w:val="1"/>
      <w:numFmt w:val="lowerLetter"/>
      <w:pStyle w:val="Auto2"/>
      <w:lvlText w:val="%2."/>
      <w:lvlJc w:val="left"/>
      <w:pPr>
        <w:tabs>
          <w:tab w:val="num" w:pos="1800"/>
        </w:tabs>
        <w:ind w:left="0" w:firstLine="1440"/>
      </w:pPr>
    </w:lvl>
    <w:lvl w:ilvl="2">
      <w:start w:val="1"/>
      <w:numFmt w:val="lowerRoman"/>
      <w:pStyle w:val="Auto3"/>
      <w:lvlText w:val="%3)"/>
      <w:lvlJc w:val="left"/>
      <w:pPr>
        <w:tabs>
          <w:tab w:val="num" w:pos="2880"/>
        </w:tabs>
        <w:ind w:left="0" w:firstLine="2160"/>
      </w:pPr>
    </w:lvl>
    <w:lvl w:ilvl="3">
      <w:start w:val="1"/>
      <w:numFmt w:val="decimal"/>
      <w:pStyle w:val="Auto4"/>
      <w:lvlText w:val="(%4)"/>
      <w:lvlJc w:val="left"/>
      <w:pPr>
        <w:tabs>
          <w:tab w:val="num" w:pos="3240"/>
        </w:tabs>
        <w:ind w:left="0" w:firstLine="2880"/>
      </w:pPr>
    </w:lvl>
    <w:lvl w:ilvl="4">
      <w:start w:val="1"/>
      <w:numFmt w:val="lowerLetter"/>
      <w:pStyle w:val="Auto5"/>
      <w:lvlText w:val="(%5)"/>
      <w:lvlJc w:val="left"/>
      <w:pPr>
        <w:tabs>
          <w:tab w:val="num" w:pos="3960"/>
        </w:tabs>
        <w:ind w:left="720" w:firstLine="2880"/>
      </w:pPr>
    </w:lvl>
    <w:lvl w:ilvl="5">
      <w:start w:val="1"/>
      <w:numFmt w:val="lowerRoman"/>
      <w:pStyle w:val="Auto6"/>
      <w:lvlText w:val="(%6)"/>
      <w:lvlJc w:val="left"/>
      <w:pPr>
        <w:tabs>
          <w:tab w:val="num" w:pos="5040"/>
        </w:tabs>
        <w:ind w:left="720" w:firstLine="3600"/>
      </w:pPr>
    </w:lvl>
    <w:lvl w:ilvl="6">
      <w:start w:val="1"/>
      <w:numFmt w:val="decimal"/>
      <w:pStyle w:val="Auto7"/>
      <w:lvlText w:val="%7."/>
      <w:lvlJc w:val="left"/>
      <w:pPr>
        <w:tabs>
          <w:tab w:val="num" w:pos="5400"/>
        </w:tabs>
        <w:ind w:left="1440" w:firstLine="3600"/>
      </w:pPr>
    </w:lvl>
    <w:lvl w:ilvl="7">
      <w:start w:val="1"/>
      <w:numFmt w:val="lowerLetter"/>
      <w:pStyle w:val="Auto8"/>
      <w:lvlText w:val="%8."/>
      <w:lvlJc w:val="left"/>
      <w:pPr>
        <w:tabs>
          <w:tab w:val="num" w:pos="6120"/>
        </w:tabs>
        <w:ind w:left="2160" w:firstLine="3600"/>
      </w:pPr>
    </w:lvl>
    <w:lvl w:ilvl="8">
      <w:start w:val="1"/>
      <w:numFmt w:val="lowerRoman"/>
      <w:pStyle w:val="Auto9"/>
      <w:lvlText w:val="%9."/>
      <w:lvlJc w:val="left"/>
      <w:pPr>
        <w:tabs>
          <w:tab w:val="num" w:pos="7200"/>
        </w:tabs>
        <w:ind w:left="2880" w:firstLine="3600"/>
      </w:pPr>
    </w:lvl>
  </w:abstractNum>
  <w:abstractNum w:abstractNumId="12">
    <w:nsid w:val="42E753B9"/>
    <w:multiLevelType w:val="hybridMultilevel"/>
    <w:tmpl w:val="6DC4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activeWritingStyle w:appName="MSWord" w:lang="en-US" w:vendorID="8" w:dllVersion="513" w:checkStyle="1"/>
  <w:proofState w:spelling="clean" w:grammar="clean"/>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39"/>
    <w:rsid w:val="00006922"/>
    <w:rsid w:val="00010F81"/>
    <w:rsid w:val="00035F51"/>
    <w:rsid w:val="00042C07"/>
    <w:rsid w:val="00065B8C"/>
    <w:rsid w:val="00066455"/>
    <w:rsid w:val="00075B89"/>
    <w:rsid w:val="00081108"/>
    <w:rsid w:val="000854F3"/>
    <w:rsid w:val="00090B5D"/>
    <w:rsid w:val="000D2C36"/>
    <w:rsid w:val="000E1B83"/>
    <w:rsid w:val="000F40D6"/>
    <w:rsid w:val="000F5305"/>
    <w:rsid w:val="000F7679"/>
    <w:rsid w:val="00112EE6"/>
    <w:rsid w:val="001332B9"/>
    <w:rsid w:val="00161AB6"/>
    <w:rsid w:val="00171CD4"/>
    <w:rsid w:val="001A53E3"/>
    <w:rsid w:val="001B1605"/>
    <w:rsid w:val="001F5771"/>
    <w:rsid w:val="00211FE4"/>
    <w:rsid w:val="002923B0"/>
    <w:rsid w:val="00292482"/>
    <w:rsid w:val="002A316B"/>
    <w:rsid w:val="002B18A8"/>
    <w:rsid w:val="002C5263"/>
    <w:rsid w:val="002D0FD0"/>
    <w:rsid w:val="002E77E3"/>
    <w:rsid w:val="002F00C0"/>
    <w:rsid w:val="002F5D95"/>
    <w:rsid w:val="00302BF2"/>
    <w:rsid w:val="00314330"/>
    <w:rsid w:val="003302AB"/>
    <w:rsid w:val="00332949"/>
    <w:rsid w:val="003527B6"/>
    <w:rsid w:val="00353BA3"/>
    <w:rsid w:val="003546DB"/>
    <w:rsid w:val="00392FF2"/>
    <w:rsid w:val="00396738"/>
    <w:rsid w:val="003A401C"/>
    <w:rsid w:val="003A6536"/>
    <w:rsid w:val="003E0774"/>
    <w:rsid w:val="00407849"/>
    <w:rsid w:val="004756F3"/>
    <w:rsid w:val="004C028A"/>
    <w:rsid w:val="005066FC"/>
    <w:rsid w:val="005112A4"/>
    <w:rsid w:val="00512CC4"/>
    <w:rsid w:val="00527DD8"/>
    <w:rsid w:val="00551241"/>
    <w:rsid w:val="00571D4A"/>
    <w:rsid w:val="00574E56"/>
    <w:rsid w:val="0058199C"/>
    <w:rsid w:val="005871B1"/>
    <w:rsid w:val="005B37DD"/>
    <w:rsid w:val="005C5E7F"/>
    <w:rsid w:val="005C64A1"/>
    <w:rsid w:val="005F1AA7"/>
    <w:rsid w:val="0060551E"/>
    <w:rsid w:val="00607D7A"/>
    <w:rsid w:val="00611F03"/>
    <w:rsid w:val="006132C0"/>
    <w:rsid w:val="00650812"/>
    <w:rsid w:val="00667DF3"/>
    <w:rsid w:val="00685DA2"/>
    <w:rsid w:val="006930E3"/>
    <w:rsid w:val="006A0F82"/>
    <w:rsid w:val="006A4F06"/>
    <w:rsid w:val="006F21E5"/>
    <w:rsid w:val="006F7014"/>
    <w:rsid w:val="007326C6"/>
    <w:rsid w:val="00740C97"/>
    <w:rsid w:val="00747E19"/>
    <w:rsid w:val="00781666"/>
    <w:rsid w:val="007827A8"/>
    <w:rsid w:val="007A54C7"/>
    <w:rsid w:val="007D7764"/>
    <w:rsid w:val="008237CA"/>
    <w:rsid w:val="00840239"/>
    <w:rsid w:val="00845F43"/>
    <w:rsid w:val="00877B14"/>
    <w:rsid w:val="00884AC4"/>
    <w:rsid w:val="00885AB4"/>
    <w:rsid w:val="00895D84"/>
    <w:rsid w:val="00895D8F"/>
    <w:rsid w:val="008A6A12"/>
    <w:rsid w:val="008A7673"/>
    <w:rsid w:val="008B6993"/>
    <w:rsid w:val="008C5CE5"/>
    <w:rsid w:val="008D11CE"/>
    <w:rsid w:val="008F3303"/>
    <w:rsid w:val="00901CBE"/>
    <w:rsid w:val="00914B19"/>
    <w:rsid w:val="009158BD"/>
    <w:rsid w:val="00923905"/>
    <w:rsid w:val="0093546B"/>
    <w:rsid w:val="00973D78"/>
    <w:rsid w:val="00976A71"/>
    <w:rsid w:val="009C1C1D"/>
    <w:rsid w:val="009D1B0B"/>
    <w:rsid w:val="009E5B21"/>
    <w:rsid w:val="009E647B"/>
    <w:rsid w:val="009F7F19"/>
    <w:rsid w:val="00A060E8"/>
    <w:rsid w:val="00A25D7C"/>
    <w:rsid w:val="00A36B97"/>
    <w:rsid w:val="00A4110E"/>
    <w:rsid w:val="00A45E30"/>
    <w:rsid w:val="00A4626E"/>
    <w:rsid w:val="00A611D5"/>
    <w:rsid w:val="00A93720"/>
    <w:rsid w:val="00AA4E7D"/>
    <w:rsid w:val="00AA6101"/>
    <w:rsid w:val="00AE3E54"/>
    <w:rsid w:val="00B30C57"/>
    <w:rsid w:val="00B34A9B"/>
    <w:rsid w:val="00B434F8"/>
    <w:rsid w:val="00B4606A"/>
    <w:rsid w:val="00B67A76"/>
    <w:rsid w:val="00B923E3"/>
    <w:rsid w:val="00BB0452"/>
    <w:rsid w:val="00BC3B5E"/>
    <w:rsid w:val="00BF02EA"/>
    <w:rsid w:val="00BF414C"/>
    <w:rsid w:val="00BF701E"/>
    <w:rsid w:val="00C16412"/>
    <w:rsid w:val="00C27ED9"/>
    <w:rsid w:val="00C34B83"/>
    <w:rsid w:val="00C603BE"/>
    <w:rsid w:val="00C86E97"/>
    <w:rsid w:val="00C90212"/>
    <w:rsid w:val="00CB7C16"/>
    <w:rsid w:val="00D14DDC"/>
    <w:rsid w:val="00D1636E"/>
    <w:rsid w:val="00D636C4"/>
    <w:rsid w:val="00DA7C99"/>
    <w:rsid w:val="00DC4376"/>
    <w:rsid w:val="00DD21D4"/>
    <w:rsid w:val="00DE0206"/>
    <w:rsid w:val="00DF6FE1"/>
    <w:rsid w:val="00E36BA1"/>
    <w:rsid w:val="00E37C88"/>
    <w:rsid w:val="00E4499B"/>
    <w:rsid w:val="00E9365F"/>
    <w:rsid w:val="00EB0A76"/>
    <w:rsid w:val="00EB4FE6"/>
    <w:rsid w:val="00EC16A3"/>
    <w:rsid w:val="00EC3AEF"/>
    <w:rsid w:val="00EC564C"/>
    <w:rsid w:val="00F01D70"/>
    <w:rsid w:val="00F02B70"/>
    <w:rsid w:val="00F07B59"/>
    <w:rsid w:val="00F51D93"/>
    <w:rsid w:val="00F54CAA"/>
    <w:rsid w:val="00F711E1"/>
    <w:rsid w:val="00F968A1"/>
    <w:rsid w:val="00FA4559"/>
    <w:rsid w:val="00FC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h1"/>
    <w:basedOn w:val="Normal"/>
    <w:next w:val="Heading2"/>
    <w:qFormat/>
    <w:pPr>
      <w:spacing w:before="240"/>
      <w:ind w:left="720" w:hanging="720"/>
      <w:outlineLvl w:val="0"/>
    </w:pPr>
    <w:rPr>
      <w:color w:val="0000FF"/>
    </w:rPr>
  </w:style>
  <w:style w:type="paragraph" w:styleId="Heading2">
    <w:name w:val="heading 2"/>
    <w:aliases w:val="h2"/>
    <w:basedOn w:val="Normal"/>
    <w:qFormat/>
    <w:pPr>
      <w:spacing w:before="240"/>
      <w:ind w:left="1440" w:hanging="720"/>
      <w:outlineLvl w:val="1"/>
    </w:pPr>
    <w:rPr>
      <w:color w:val="0000FF"/>
    </w:rPr>
  </w:style>
  <w:style w:type="paragraph" w:styleId="Heading3">
    <w:name w:val="heading 3"/>
    <w:aliases w:val="h3"/>
    <w:basedOn w:val="Normal"/>
    <w:qFormat/>
    <w:pPr>
      <w:spacing w:before="240"/>
      <w:ind w:left="2160" w:hanging="720"/>
      <w:outlineLvl w:val="2"/>
    </w:pPr>
    <w:rPr>
      <w:color w:val="0000FF"/>
    </w:rPr>
  </w:style>
  <w:style w:type="paragraph" w:styleId="Heading4">
    <w:name w:val="heading 4"/>
    <w:aliases w:val="h4"/>
    <w:basedOn w:val="Normal"/>
    <w:qFormat/>
    <w:pPr>
      <w:spacing w:before="240"/>
      <w:ind w:left="2880" w:hanging="720"/>
      <w:outlineLvl w:val="3"/>
    </w:pPr>
    <w:rPr>
      <w:color w:val="0000FF"/>
    </w:rPr>
  </w:style>
  <w:style w:type="paragraph" w:styleId="Heading5">
    <w:name w:val="heading 5"/>
    <w:aliases w:val="h5"/>
    <w:basedOn w:val="Normal"/>
    <w:qFormat/>
    <w:pPr>
      <w:spacing w:before="240"/>
      <w:ind w:left="3600" w:hanging="720"/>
      <w:outlineLvl w:val="4"/>
    </w:pPr>
    <w:rPr>
      <w:color w:val="0000FF"/>
    </w:rPr>
  </w:style>
  <w:style w:type="paragraph" w:styleId="Heading6">
    <w:name w:val="heading 6"/>
    <w:aliases w:val="h6"/>
    <w:basedOn w:val="Normal"/>
    <w:qFormat/>
    <w:pPr>
      <w:spacing w:before="240"/>
      <w:ind w:left="4320" w:hanging="720"/>
      <w:outlineLvl w:val="5"/>
    </w:pPr>
    <w:rPr>
      <w:color w:val="0000FF"/>
    </w:rPr>
  </w:style>
  <w:style w:type="paragraph" w:styleId="Heading7">
    <w:name w:val="heading 7"/>
    <w:aliases w:val="h7"/>
    <w:basedOn w:val="Normal"/>
    <w:qFormat/>
    <w:pPr>
      <w:spacing w:before="240"/>
      <w:ind w:left="5040" w:hanging="720"/>
      <w:outlineLvl w:val="6"/>
    </w:pPr>
    <w:rPr>
      <w:color w:val="0000FF"/>
    </w:rPr>
  </w:style>
  <w:style w:type="paragraph" w:styleId="Heading8">
    <w:name w:val="heading 8"/>
    <w:aliases w:val="h8"/>
    <w:basedOn w:val="Normal"/>
    <w:qFormat/>
    <w:pPr>
      <w:spacing w:before="240"/>
      <w:ind w:left="5760" w:hanging="720"/>
      <w:outlineLvl w:val="7"/>
    </w:pPr>
    <w:rPr>
      <w:color w:val="0000FF"/>
    </w:rPr>
  </w:style>
  <w:style w:type="paragraph" w:styleId="Heading9">
    <w:name w:val="heading 9"/>
    <w:aliases w:val="h9"/>
    <w:basedOn w:val="Normal"/>
    <w:qFormat/>
    <w:pPr>
      <w:spacing w:before="240"/>
      <w:ind w:left="6480" w:hanging="720"/>
      <w:outlineLvl w:val="8"/>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Indent">
    <w:name w:val="Normal Indent"/>
    <w:basedOn w:val="Normal"/>
    <w:semiHidden/>
    <w:pPr>
      <w:spacing w:before="240"/>
      <w:ind w:firstLine="1440"/>
    </w:pPr>
  </w:style>
  <w:style w:type="paragraph" w:styleId="FootnoteText">
    <w:name w:val="footnote text"/>
    <w:basedOn w:val="Normal"/>
    <w:semiHidden/>
    <w:pPr>
      <w:widowControl w:val="0"/>
      <w:tabs>
        <w:tab w:val="left" w:pos="360"/>
      </w:tabs>
    </w:pPr>
  </w:style>
  <w:style w:type="paragraph" w:styleId="TOC1">
    <w:name w:val="toc 1"/>
    <w:basedOn w:val="Normal"/>
    <w:next w:val="Normal"/>
    <w:autoRedefine/>
    <w:semiHidden/>
    <w:pPr>
      <w:tabs>
        <w:tab w:val="right" w:leader="dot" w:pos="8928"/>
      </w:tabs>
      <w:spacing w:after="240"/>
      <w:ind w:right="1008"/>
    </w:pPr>
  </w:style>
  <w:style w:type="paragraph" w:styleId="TOAHeading">
    <w:name w:val="toa heading"/>
    <w:basedOn w:val="Normal"/>
    <w:next w:val="Normal"/>
    <w:semiHidden/>
    <w:pPr>
      <w:spacing w:before="240"/>
    </w:pPr>
    <w:rPr>
      <w:b/>
      <w:u w:val="single"/>
    </w:rPr>
  </w:style>
  <w:style w:type="character" w:customStyle="1" w:styleId="FooterTxt">
    <w:name w:val="FooterTxt"/>
    <w:basedOn w:val="DefaultParagraphFont"/>
    <w:rPr>
      <w:sz w:val="14"/>
    </w:rPr>
  </w:style>
  <w:style w:type="paragraph" w:customStyle="1" w:styleId="Center">
    <w:name w:val="Center"/>
    <w:aliases w:val="c"/>
    <w:basedOn w:val="Normal"/>
    <w:next w:val="Body"/>
    <w:pPr>
      <w:keepNext/>
      <w:keepLines/>
      <w:suppressAutoHyphens/>
      <w:spacing w:before="240"/>
      <w:jc w:val="center"/>
    </w:pPr>
  </w:style>
  <w:style w:type="paragraph" w:customStyle="1" w:styleId="Body">
    <w:name w:val="Body"/>
    <w:aliases w:val="b"/>
    <w:basedOn w:val="Normal"/>
    <w:pPr>
      <w:suppressAutoHyphens/>
      <w:spacing w:before="240"/>
      <w:ind w:firstLine="720"/>
    </w:pPr>
  </w:style>
  <w:style w:type="paragraph" w:styleId="BodyText">
    <w:name w:val="Body Text"/>
    <w:basedOn w:val="Normal"/>
    <w:semiHidden/>
    <w:pPr>
      <w:spacing w:before="240"/>
      <w:ind w:firstLine="1440"/>
    </w:pPr>
  </w:style>
  <w:style w:type="paragraph" w:styleId="BodyTextIndent">
    <w:name w:val="Body Text Indent"/>
    <w:basedOn w:val="Normal"/>
    <w:semiHidden/>
    <w:pPr>
      <w:spacing w:before="240"/>
      <w:ind w:left="1440"/>
    </w:pPr>
  </w:style>
  <w:style w:type="paragraph" w:customStyle="1" w:styleId="FlushLeft">
    <w:name w:val="Flush Left"/>
    <w:aliases w:val="fl"/>
    <w:basedOn w:val="Normal"/>
    <w:pPr>
      <w:spacing w:before="240"/>
    </w:pPr>
  </w:style>
  <w:style w:type="paragraph" w:customStyle="1" w:styleId="BodyDouble">
    <w:name w:val="Body Double"/>
    <w:aliases w:val="bd"/>
    <w:basedOn w:val="Body"/>
    <w:pPr>
      <w:spacing w:before="0" w:line="480" w:lineRule="auto"/>
    </w:pPr>
  </w:style>
  <w:style w:type="paragraph" w:customStyle="1" w:styleId="Table">
    <w:name w:val="Table"/>
    <w:basedOn w:val="Normal"/>
    <w:pPr>
      <w:spacing w:before="40" w:after="40"/>
    </w:pPr>
  </w:style>
  <w:style w:type="paragraph" w:styleId="TOC2">
    <w:name w:val="toc 2"/>
    <w:basedOn w:val="Normal"/>
    <w:next w:val="Normal"/>
    <w:autoRedefine/>
    <w:semiHidden/>
    <w:pPr>
      <w:tabs>
        <w:tab w:val="right" w:leader="dot" w:pos="8928"/>
      </w:tabs>
      <w:spacing w:after="240"/>
      <w:ind w:left="720" w:right="1008"/>
    </w:pPr>
  </w:style>
  <w:style w:type="paragraph" w:styleId="TOC3">
    <w:name w:val="toc 3"/>
    <w:basedOn w:val="Normal"/>
    <w:next w:val="Normal"/>
    <w:autoRedefine/>
    <w:semiHidden/>
    <w:pPr>
      <w:tabs>
        <w:tab w:val="right" w:leader="dot" w:pos="8928"/>
      </w:tabs>
      <w:spacing w:after="240"/>
      <w:ind w:left="1440" w:right="1008"/>
    </w:pPr>
  </w:style>
  <w:style w:type="paragraph" w:styleId="TOC4">
    <w:name w:val="toc 4"/>
    <w:basedOn w:val="Normal"/>
    <w:next w:val="Normal"/>
    <w:autoRedefine/>
    <w:semiHidden/>
    <w:pPr>
      <w:tabs>
        <w:tab w:val="right" w:leader="dot" w:pos="8928"/>
      </w:tabs>
      <w:spacing w:after="240"/>
      <w:ind w:left="2160" w:right="1008"/>
    </w:pPr>
  </w:style>
  <w:style w:type="paragraph" w:styleId="TOC5">
    <w:name w:val="toc 5"/>
    <w:basedOn w:val="Normal"/>
    <w:next w:val="Normal"/>
    <w:autoRedefine/>
    <w:semiHidden/>
    <w:pPr>
      <w:tabs>
        <w:tab w:val="right" w:leader="dot" w:pos="8928"/>
      </w:tabs>
      <w:spacing w:after="240"/>
      <w:ind w:left="2880" w:right="1008"/>
    </w:pPr>
  </w:style>
  <w:style w:type="paragraph" w:styleId="TOC6">
    <w:name w:val="toc 6"/>
    <w:basedOn w:val="Normal"/>
    <w:next w:val="Normal"/>
    <w:autoRedefine/>
    <w:semiHidden/>
    <w:pPr>
      <w:tabs>
        <w:tab w:val="right" w:leader="dot" w:pos="8928"/>
      </w:tabs>
      <w:spacing w:after="240"/>
      <w:ind w:left="3600" w:right="1008"/>
    </w:pPr>
  </w:style>
  <w:style w:type="paragraph" w:styleId="TOC7">
    <w:name w:val="toc 7"/>
    <w:basedOn w:val="Normal"/>
    <w:next w:val="Normal"/>
    <w:autoRedefine/>
    <w:semiHidden/>
    <w:pPr>
      <w:tabs>
        <w:tab w:val="right" w:leader="dot" w:pos="8928"/>
      </w:tabs>
      <w:spacing w:after="240"/>
      <w:ind w:left="4320" w:right="1008"/>
    </w:pPr>
  </w:style>
  <w:style w:type="paragraph" w:styleId="TOC8">
    <w:name w:val="toc 8"/>
    <w:basedOn w:val="Normal"/>
    <w:next w:val="Normal"/>
    <w:autoRedefine/>
    <w:semiHidden/>
    <w:pPr>
      <w:tabs>
        <w:tab w:val="right" w:leader="dot" w:pos="8928"/>
      </w:tabs>
      <w:spacing w:after="240"/>
      <w:ind w:left="5040" w:right="1008"/>
    </w:pPr>
  </w:style>
  <w:style w:type="paragraph" w:styleId="TOC9">
    <w:name w:val="toc 9"/>
    <w:basedOn w:val="Normal"/>
    <w:next w:val="Normal"/>
    <w:autoRedefine/>
    <w:semiHidden/>
    <w:pPr>
      <w:tabs>
        <w:tab w:val="right" w:leader="dot" w:pos="8928"/>
      </w:tabs>
      <w:spacing w:after="240"/>
      <w:ind w:left="5760" w:right="1008"/>
    </w:pPr>
  </w:style>
  <w:style w:type="character" w:customStyle="1" w:styleId="NonTocText">
    <w:name w:val="Non Toc Text"/>
    <w:basedOn w:val="DefaultParagraphFont"/>
    <w:rPr>
      <w:color w:val="000000"/>
    </w:rPr>
  </w:style>
  <w:style w:type="character" w:styleId="FootnoteReference">
    <w:name w:val="footnote reference"/>
    <w:basedOn w:val="DefaultParagraphFont"/>
    <w:semiHidden/>
    <w:rPr>
      <w:vertAlign w:val="superscript"/>
    </w:rPr>
  </w:style>
  <w:style w:type="paragraph" w:customStyle="1" w:styleId="Hanging">
    <w:name w:val="Hanging"/>
    <w:aliases w:val="h"/>
    <w:basedOn w:val="Normal"/>
    <w:pPr>
      <w:spacing w:before="240"/>
      <w:ind w:left="720" w:hanging="720"/>
    </w:pPr>
  </w:style>
  <w:style w:type="paragraph" w:styleId="BlockText">
    <w:name w:val="Block Text"/>
    <w:basedOn w:val="Normal"/>
    <w:semiHidden/>
    <w:pPr>
      <w:spacing w:before="120"/>
      <w:ind w:left="1440" w:right="1440"/>
    </w:pPr>
  </w:style>
  <w:style w:type="paragraph" w:customStyle="1" w:styleId="Indent1">
    <w:name w:val="Indent 1&quot;"/>
    <w:aliases w:val="i1"/>
    <w:basedOn w:val="Normal"/>
    <w:pPr>
      <w:spacing w:before="240"/>
      <w:ind w:left="1440"/>
    </w:pPr>
  </w:style>
  <w:style w:type="paragraph" w:customStyle="1" w:styleId="IndentBodyDouble">
    <w:name w:val="Indent Body Double"/>
    <w:aliases w:val="ibd"/>
    <w:basedOn w:val="IndentBody"/>
    <w:pPr>
      <w:spacing w:before="0" w:line="480" w:lineRule="auto"/>
    </w:pPr>
  </w:style>
  <w:style w:type="paragraph" w:customStyle="1" w:styleId="IndentBody">
    <w:name w:val="Indent Body"/>
    <w:aliases w:val="ib"/>
    <w:basedOn w:val="Normal"/>
    <w:pPr>
      <w:spacing w:before="240"/>
      <w:ind w:left="720" w:firstLine="720"/>
    </w:pPr>
  </w:style>
  <w:style w:type="paragraph" w:customStyle="1" w:styleId="Indent1Body">
    <w:name w:val="Indent 1&quot; Body"/>
    <w:aliases w:val="i1b"/>
    <w:basedOn w:val="Normal"/>
    <w:pPr>
      <w:spacing w:before="240"/>
      <w:ind w:left="1440" w:firstLine="720"/>
    </w:pPr>
  </w:style>
  <w:style w:type="paragraph" w:customStyle="1" w:styleId="FlushLeftDouble">
    <w:name w:val="Flush Left Double"/>
    <w:aliases w:val="fld"/>
    <w:basedOn w:val="FlushLeft"/>
    <w:pPr>
      <w:spacing w:before="0" w:line="480" w:lineRule="auto"/>
    </w:pPr>
  </w:style>
  <w:style w:type="paragraph" w:customStyle="1" w:styleId="HangingIndent1Double">
    <w:name w:val="Hanging Indent 1&quot; Double"/>
    <w:aliases w:val="hi1d"/>
    <w:basedOn w:val="HangingDouble"/>
    <w:pPr>
      <w:ind w:left="1440" w:hanging="1440"/>
    </w:pPr>
  </w:style>
  <w:style w:type="paragraph" w:styleId="TableofAuthorities">
    <w:name w:val="table of authorities"/>
    <w:basedOn w:val="Normal"/>
    <w:next w:val="Normal"/>
    <w:autoRedefine/>
    <w:semiHidden/>
    <w:pPr>
      <w:tabs>
        <w:tab w:val="right" w:leader="dot" w:pos="8928"/>
      </w:tabs>
      <w:ind w:left="720" w:right="1008" w:hanging="720"/>
    </w:pPr>
  </w:style>
  <w:style w:type="character" w:styleId="LineNumber">
    <w:name w:val="line number"/>
    <w:basedOn w:val="DefaultParagraphFont"/>
    <w:semiHidden/>
  </w:style>
  <w:style w:type="paragraph" w:customStyle="1" w:styleId="CenterDouble">
    <w:name w:val="Center Double"/>
    <w:aliases w:val="cd"/>
    <w:basedOn w:val="Center"/>
    <w:next w:val="BodyDouble"/>
    <w:pPr>
      <w:spacing w:before="0" w:line="480" w:lineRule="auto"/>
    </w:pPr>
  </w:style>
  <w:style w:type="paragraph" w:customStyle="1" w:styleId="Indent1Double">
    <w:name w:val="Indent 1&quot; Double"/>
    <w:aliases w:val="i1d"/>
    <w:basedOn w:val="Indent1"/>
    <w:pPr>
      <w:spacing w:before="0" w:line="480" w:lineRule="auto"/>
    </w:pPr>
  </w:style>
  <w:style w:type="paragraph" w:customStyle="1" w:styleId="Indent">
    <w:name w:val="Indent"/>
    <w:aliases w:val="i"/>
    <w:basedOn w:val="Normal"/>
    <w:pPr>
      <w:spacing w:before="240"/>
      <w:ind w:left="720"/>
    </w:pPr>
  </w:style>
  <w:style w:type="paragraph" w:customStyle="1" w:styleId="IndentDouble">
    <w:name w:val="Indent Double"/>
    <w:aliases w:val="id"/>
    <w:basedOn w:val="Indent"/>
    <w:pPr>
      <w:spacing w:before="0" w:line="480" w:lineRule="auto"/>
    </w:pPr>
  </w:style>
  <w:style w:type="paragraph" w:styleId="BodyText2">
    <w:name w:val="Body Text 2"/>
    <w:basedOn w:val="Normal"/>
    <w:semiHidden/>
    <w:pPr>
      <w:spacing w:line="480" w:lineRule="auto"/>
    </w:pPr>
  </w:style>
  <w:style w:type="paragraph" w:customStyle="1" w:styleId="HangingDouble">
    <w:name w:val="Hanging Double"/>
    <w:aliases w:val="hd"/>
    <w:basedOn w:val="Hanging"/>
    <w:pPr>
      <w:spacing w:before="0" w:line="480" w:lineRule="auto"/>
    </w:pPr>
  </w:style>
  <w:style w:type="paragraph" w:customStyle="1" w:styleId="IndentHanging">
    <w:name w:val="Indent Hanging"/>
    <w:aliases w:val="ih"/>
    <w:basedOn w:val="Normal"/>
    <w:pPr>
      <w:spacing w:before="240"/>
      <w:ind w:left="1440" w:hanging="720"/>
    </w:pPr>
  </w:style>
  <w:style w:type="paragraph" w:styleId="BodyText3">
    <w:name w:val="Body Text 3"/>
    <w:basedOn w:val="Normal"/>
    <w:semiHidden/>
    <w:pPr>
      <w:spacing w:before="120"/>
    </w:pPr>
    <w:rPr>
      <w:sz w:val="16"/>
    </w:rPr>
  </w:style>
  <w:style w:type="paragraph" w:styleId="BodyTextFirstIndent">
    <w:name w:val="Body Text First Indent"/>
    <w:basedOn w:val="BodyText"/>
    <w:semiHidden/>
    <w:pPr>
      <w:spacing w:before="120"/>
      <w:ind w:firstLine="210"/>
    </w:pPr>
  </w:style>
  <w:style w:type="paragraph" w:customStyle="1" w:styleId="IndentHangingDouble">
    <w:name w:val="Indent Hanging Double"/>
    <w:aliases w:val="ihd"/>
    <w:basedOn w:val="IndentHanging"/>
    <w:pPr>
      <w:spacing w:before="0" w:line="480" w:lineRule="auto"/>
    </w:pPr>
  </w:style>
  <w:style w:type="paragraph" w:customStyle="1" w:styleId="Indent1BodyDouble">
    <w:name w:val="Indent 1&quot; Body Double"/>
    <w:aliases w:val="i1bd"/>
    <w:basedOn w:val="Indent1Body"/>
    <w:pPr>
      <w:spacing w:before="0" w:line="480" w:lineRule="auto"/>
    </w:pPr>
  </w:style>
  <w:style w:type="paragraph" w:customStyle="1" w:styleId="HangingIndent1">
    <w:name w:val="Hanging Indent 1&quot;"/>
    <w:aliases w:val="hi1"/>
    <w:basedOn w:val="Hanging"/>
    <w:pPr>
      <w:ind w:left="1440" w:hanging="1440"/>
    </w:pPr>
  </w:style>
  <w:style w:type="paragraph" w:styleId="ListBullet">
    <w:name w:val="List Bullet"/>
    <w:aliases w:val="*"/>
    <w:basedOn w:val="Normal"/>
    <w:autoRedefine/>
    <w:semiHidden/>
    <w:pPr>
      <w:numPr>
        <w:numId w:val="1"/>
      </w:numPr>
    </w:pPr>
  </w:style>
  <w:style w:type="paragraph" w:customStyle="1" w:styleId="Body1">
    <w:name w:val="Body 1&quot;"/>
    <w:aliases w:val="b1"/>
    <w:basedOn w:val="Normal"/>
    <w:pPr>
      <w:spacing w:before="240"/>
      <w:ind w:firstLine="1440"/>
    </w:pPr>
  </w:style>
  <w:style w:type="paragraph" w:customStyle="1" w:styleId="Body1Double">
    <w:name w:val="Body 1&quot; Double"/>
    <w:aliases w:val="b1d"/>
    <w:basedOn w:val="Body1"/>
    <w:pPr>
      <w:spacing w:before="0" w:line="480" w:lineRule="auto"/>
    </w:pPr>
  </w:style>
  <w:style w:type="paragraph" w:customStyle="1" w:styleId="Auto1">
    <w:name w:val="Auto 1"/>
    <w:aliases w:val="a1"/>
    <w:basedOn w:val="Normal"/>
    <w:pPr>
      <w:numPr>
        <w:numId w:val="29"/>
      </w:numPr>
      <w:tabs>
        <w:tab w:val="clear" w:pos="1440"/>
      </w:tabs>
      <w:spacing w:before="240"/>
    </w:pPr>
  </w:style>
  <w:style w:type="paragraph" w:customStyle="1" w:styleId="Indent1Hanging">
    <w:name w:val="Indent 1&quot; Hanging"/>
    <w:aliases w:val="i1h"/>
    <w:basedOn w:val="Normal"/>
    <w:pPr>
      <w:spacing w:before="240"/>
      <w:ind w:left="2160" w:hanging="720"/>
    </w:pPr>
  </w:style>
  <w:style w:type="paragraph" w:customStyle="1" w:styleId="Indent1HangingDouble">
    <w:name w:val="Indent 1&quot; Hanging Double"/>
    <w:aliases w:val="i1hd"/>
    <w:basedOn w:val="Indent1Hanging"/>
    <w:pPr>
      <w:spacing w:before="0" w:line="480" w:lineRule="auto"/>
    </w:pPr>
  </w:style>
  <w:style w:type="paragraph" w:customStyle="1" w:styleId="Auto2">
    <w:name w:val="Auto 2"/>
    <w:aliases w:val="a2"/>
    <w:basedOn w:val="Normal"/>
    <w:pPr>
      <w:numPr>
        <w:ilvl w:val="1"/>
        <w:numId w:val="30"/>
      </w:numPr>
      <w:tabs>
        <w:tab w:val="clear" w:pos="1800"/>
      </w:tabs>
      <w:spacing w:before="240"/>
    </w:pPr>
  </w:style>
  <w:style w:type="paragraph" w:customStyle="1" w:styleId="Auto3">
    <w:name w:val="Auto 3"/>
    <w:aliases w:val="a3"/>
    <w:basedOn w:val="Normal"/>
    <w:pPr>
      <w:numPr>
        <w:ilvl w:val="2"/>
        <w:numId w:val="31"/>
      </w:numPr>
      <w:tabs>
        <w:tab w:val="clear" w:pos="2880"/>
      </w:tabs>
      <w:spacing w:before="240"/>
    </w:pPr>
  </w:style>
  <w:style w:type="paragraph" w:customStyle="1" w:styleId="Auto4">
    <w:name w:val="Auto 4"/>
    <w:aliases w:val="a4"/>
    <w:basedOn w:val="Normal"/>
    <w:pPr>
      <w:numPr>
        <w:ilvl w:val="3"/>
        <w:numId w:val="32"/>
      </w:numPr>
      <w:tabs>
        <w:tab w:val="clear" w:pos="3240"/>
      </w:tabs>
      <w:spacing w:before="240"/>
    </w:pPr>
  </w:style>
  <w:style w:type="paragraph" w:customStyle="1" w:styleId="Auto5">
    <w:name w:val="Auto 5"/>
    <w:aliases w:val="a5"/>
    <w:basedOn w:val="Normal"/>
    <w:pPr>
      <w:numPr>
        <w:ilvl w:val="4"/>
        <w:numId w:val="33"/>
      </w:numPr>
      <w:tabs>
        <w:tab w:val="clear" w:pos="3960"/>
      </w:tabs>
      <w:spacing w:before="240"/>
    </w:pPr>
  </w:style>
  <w:style w:type="paragraph" w:customStyle="1" w:styleId="Auto6">
    <w:name w:val="Auto 6"/>
    <w:aliases w:val="a6"/>
    <w:basedOn w:val="Normal"/>
    <w:pPr>
      <w:numPr>
        <w:ilvl w:val="5"/>
        <w:numId w:val="34"/>
      </w:numPr>
      <w:tabs>
        <w:tab w:val="clear" w:pos="5040"/>
      </w:tabs>
      <w:spacing w:before="240"/>
    </w:pPr>
  </w:style>
  <w:style w:type="paragraph" w:customStyle="1" w:styleId="Auto7">
    <w:name w:val="Auto 7"/>
    <w:aliases w:val="a7"/>
    <w:basedOn w:val="Normal"/>
    <w:pPr>
      <w:numPr>
        <w:ilvl w:val="6"/>
        <w:numId w:val="35"/>
      </w:numPr>
      <w:tabs>
        <w:tab w:val="clear" w:pos="5400"/>
      </w:tabs>
      <w:spacing w:before="240"/>
    </w:pPr>
  </w:style>
  <w:style w:type="paragraph" w:customStyle="1" w:styleId="Auto8">
    <w:name w:val="Auto 8"/>
    <w:aliases w:val="a8"/>
    <w:basedOn w:val="Normal"/>
    <w:pPr>
      <w:numPr>
        <w:ilvl w:val="7"/>
        <w:numId w:val="36"/>
      </w:numPr>
      <w:tabs>
        <w:tab w:val="clear" w:pos="6120"/>
      </w:tabs>
      <w:spacing w:before="240"/>
      <w:ind w:left="1440" w:firstLine="4320"/>
    </w:pPr>
  </w:style>
  <w:style w:type="paragraph" w:customStyle="1" w:styleId="Auto9">
    <w:name w:val="Auto 9"/>
    <w:aliases w:val="a9"/>
    <w:basedOn w:val="Normal"/>
    <w:pPr>
      <w:numPr>
        <w:ilvl w:val="8"/>
        <w:numId w:val="37"/>
      </w:numPr>
      <w:tabs>
        <w:tab w:val="clear" w:pos="7200"/>
      </w:tabs>
      <w:spacing w:before="240"/>
      <w:ind w:left="1440" w:firstLine="5040"/>
    </w:pPr>
  </w:style>
  <w:style w:type="paragraph" w:customStyle="1" w:styleId="Quote1">
    <w:name w:val="Quote 1&quot;"/>
    <w:aliases w:val="q1"/>
    <w:basedOn w:val="Normal"/>
    <w:pPr>
      <w:spacing w:before="240"/>
      <w:ind w:left="1440" w:right="1440"/>
    </w:pPr>
  </w:style>
  <w:style w:type="paragraph" w:customStyle="1" w:styleId="Quote1Double">
    <w:name w:val="Quote 1&quot; Double"/>
    <w:aliases w:val="q1d"/>
    <w:basedOn w:val="Quote1"/>
    <w:pPr>
      <w:spacing w:before="0" w:line="480" w:lineRule="auto"/>
    </w:pPr>
  </w:style>
  <w:style w:type="paragraph" w:customStyle="1" w:styleId="Quote10">
    <w:name w:val="Quote1"/>
    <w:aliases w:val="q"/>
    <w:basedOn w:val="Normal"/>
    <w:pPr>
      <w:spacing w:before="240"/>
      <w:ind w:left="720" w:right="720"/>
    </w:pPr>
  </w:style>
  <w:style w:type="paragraph" w:customStyle="1" w:styleId="QuoteDouble">
    <w:name w:val="Quote Double"/>
    <w:aliases w:val="qd"/>
    <w:basedOn w:val="Quote10"/>
    <w:pPr>
      <w:spacing w:before="0" w:line="480" w:lineRule="auto"/>
    </w:pPr>
  </w:style>
  <w:style w:type="paragraph" w:styleId="BodyTextFirstIndent2">
    <w:name w:val="Body Text First Indent 2"/>
    <w:basedOn w:val="BodyTextIndent"/>
    <w:semiHidden/>
    <w:pPr>
      <w:spacing w:before="120"/>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spacing w:before="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20"/>
      </w:numPr>
    </w:pPr>
  </w:style>
  <w:style w:type="paragraph" w:styleId="ListBullet3">
    <w:name w:val="List Bullet 3"/>
    <w:basedOn w:val="Normal"/>
    <w:autoRedefine/>
    <w:semiHidden/>
    <w:pPr>
      <w:numPr>
        <w:numId w:val="21"/>
      </w:numPr>
    </w:pPr>
  </w:style>
  <w:style w:type="paragraph" w:styleId="ListBullet4">
    <w:name w:val="List Bullet 4"/>
    <w:basedOn w:val="Normal"/>
    <w:autoRedefine/>
    <w:semiHidden/>
    <w:pPr>
      <w:numPr>
        <w:numId w:val="22"/>
      </w:numPr>
    </w:pPr>
  </w:style>
  <w:style w:type="paragraph" w:styleId="ListBullet5">
    <w:name w:val="List Bullet 5"/>
    <w:basedOn w:val="Normal"/>
    <w:autoRedefine/>
    <w:semiHidden/>
    <w:pPr>
      <w:numPr>
        <w:numId w:val="23"/>
      </w:numPr>
    </w:pPr>
  </w:style>
  <w:style w:type="paragraph" w:styleId="ListContinue">
    <w:name w:val="List Continue"/>
    <w:basedOn w:val="Normal"/>
    <w:semiHidden/>
    <w:pPr>
      <w:spacing w:before="120"/>
      <w:ind w:left="360"/>
    </w:pPr>
  </w:style>
  <w:style w:type="paragraph" w:styleId="ListContinue2">
    <w:name w:val="List Continue 2"/>
    <w:basedOn w:val="Normal"/>
    <w:semiHidden/>
    <w:pPr>
      <w:spacing w:before="120"/>
      <w:ind w:left="720"/>
    </w:pPr>
  </w:style>
  <w:style w:type="paragraph" w:styleId="ListContinue3">
    <w:name w:val="List Continue 3"/>
    <w:basedOn w:val="Normal"/>
    <w:semiHidden/>
    <w:pPr>
      <w:spacing w:before="120"/>
      <w:ind w:left="1080"/>
    </w:pPr>
  </w:style>
  <w:style w:type="paragraph" w:styleId="ListContinue4">
    <w:name w:val="List Continue 4"/>
    <w:basedOn w:val="Normal"/>
    <w:semiHidden/>
    <w:pPr>
      <w:spacing w:before="120"/>
      <w:ind w:left="1440"/>
    </w:pPr>
  </w:style>
  <w:style w:type="paragraph" w:styleId="ListContinue5">
    <w:name w:val="List Continue 5"/>
    <w:basedOn w:val="Normal"/>
    <w:semiHidden/>
    <w:pPr>
      <w:spacing w:before="120"/>
      <w:ind w:left="1800"/>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before="60"/>
      <w:jc w:val="center"/>
      <w:outlineLvl w:val="1"/>
    </w:pPr>
    <w:rPr>
      <w:rFonts w:ascii="Arial" w:hAnsi="Arial"/>
    </w:r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CenterBoldUnd">
    <w:name w:val="Center Bold Und"/>
    <w:aliases w:val="cbu"/>
    <w:basedOn w:val="Center"/>
    <w:next w:val="Body"/>
    <w:rPr>
      <w:b/>
      <w:u w:val="single"/>
    </w:rPr>
  </w:style>
  <w:style w:type="paragraph" w:customStyle="1" w:styleId="CenterBold">
    <w:name w:val="Center Bold"/>
    <w:aliases w:val="cb"/>
    <w:basedOn w:val="Center"/>
    <w:next w:val="Body"/>
    <w:rPr>
      <w:b/>
    </w:rPr>
  </w:style>
  <w:style w:type="paragraph" w:customStyle="1" w:styleId="CenterDoubleBoldUnd">
    <w:name w:val="Center Double Bold Und"/>
    <w:aliases w:val="cdbu"/>
    <w:basedOn w:val="CenterDouble"/>
    <w:next w:val="BodyDouble"/>
    <w:rPr>
      <w:b/>
      <w:u w:val="single"/>
    </w:rPr>
  </w:style>
  <w:style w:type="paragraph" w:customStyle="1" w:styleId="CenterDoubleBold">
    <w:name w:val="Center Double Bold"/>
    <w:aliases w:val="cdb"/>
    <w:basedOn w:val="CenterDouble"/>
    <w:next w:val="BodyDouble"/>
    <w:rPr>
      <w:b/>
    </w:rPr>
  </w:style>
  <w:style w:type="paragraph" w:customStyle="1" w:styleId="CenterDoubleUnd">
    <w:name w:val="Center Double Und"/>
    <w:aliases w:val="cdu"/>
    <w:basedOn w:val="CenterDouble"/>
    <w:next w:val="BodyDouble"/>
    <w:rPr>
      <w:u w:val="single"/>
    </w:rPr>
  </w:style>
  <w:style w:type="paragraph" w:customStyle="1" w:styleId="CenterUnd">
    <w:name w:val="Center Und"/>
    <w:aliases w:val="cu"/>
    <w:basedOn w:val="Center"/>
    <w:next w:val="Body"/>
    <w:rPr>
      <w:u w:val="single"/>
    </w:rPr>
  </w:style>
  <w:style w:type="paragraph" w:customStyle="1" w:styleId="HeadingTitle">
    <w:name w:val="Heading Title"/>
    <w:basedOn w:val="Normal"/>
    <w:next w:val="Normal"/>
    <w:pPr>
      <w:keepNext/>
      <w:keepLines/>
      <w:spacing w:after="240"/>
      <w:jc w:val="center"/>
    </w:pPr>
    <w:rPr>
      <w:u w:val="single"/>
    </w:rPr>
  </w:style>
  <w:style w:type="character" w:styleId="Hyperlink">
    <w:name w:val="Hyperlink"/>
    <w:basedOn w:val="DefaultParagraphFont"/>
    <w:rPr>
      <w:color w:val="0000FF"/>
      <w:u w:val="single"/>
    </w:rPr>
  </w:style>
  <w:style w:type="paragraph" w:customStyle="1" w:styleId="Quote1BodyDouble">
    <w:name w:val="Quote 1&quot; Body Double"/>
    <w:aliases w:val="q1bd"/>
    <w:basedOn w:val="Quote1Double"/>
    <w:pPr>
      <w:ind w:firstLine="720"/>
    </w:pPr>
  </w:style>
  <w:style w:type="paragraph" w:customStyle="1" w:styleId="Quote1Body">
    <w:name w:val="Quote 1&quot; Body"/>
    <w:aliases w:val="q1b"/>
    <w:basedOn w:val="Quote1"/>
    <w:pPr>
      <w:ind w:firstLine="720"/>
    </w:pPr>
  </w:style>
  <w:style w:type="paragraph" w:customStyle="1" w:styleId="QuoteBodyDouble">
    <w:name w:val="Quote Body Double"/>
    <w:aliases w:val="qbd"/>
    <w:basedOn w:val="QuoteDouble"/>
    <w:pPr>
      <w:ind w:firstLine="720"/>
    </w:pPr>
  </w:style>
  <w:style w:type="paragraph" w:customStyle="1" w:styleId="QuoteBody">
    <w:name w:val="Quote Body"/>
    <w:aliases w:val="qb"/>
    <w:basedOn w:val="Quote10"/>
    <w:pPr>
      <w:ind w:firstLine="720"/>
    </w:pPr>
  </w:style>
  <w:style w:type="character" w:customStyle="1" w:styleId="HeaderChar">
    <w:name w:val="Header Char"/>
    <w:basedOn w:val="DefaultParagraphFont"/>
    <w:link w:val="Header"/>
    <w:rsid w:val="00571D4A"/>
    <w:rPr>
      <w:sz w:val="24"/>
    </w:rPr>
  </w:style>
  <w:style w:type="paragraph" w:styleId="BalloonText">
    <w:name w:val="Balloon Text"/>
    <w:basedOn w:val="Normal"/>
    <w:link w:val="BalloonTextChar"/>
    <w:uiPriority w:val="99"/>
    <w:semiHidden/>
    <w:unhideWhenUsed/>
    <w:rsid w:val="00A060E8"/>
    <w:rPr>
      <w:rFonts w:ascii="Tahoma" w:hAnsi="Tahoma" w:cs="Tahoma"/>
      <w:sz w:val="16"/>
      <w:szCs w:val="16"/>
    </w:rPr>
  </w:style>
  <w:style w:type="character" w:customStyle="1" w:styleId="BalloonTextChar">
    <w:name w:val="Balloon Text Char"/>
    <w:basedOn w:val="DefaultParagraphFont"/>
    <w:link w:val="BalloonText"/>
    <w:uiPriority w:val="99"/>
    <w:semiHidden/>
    <w:rsid w:val="00A060E8"/>
    <w:rPr>
      <w:rFonts w:ascii="Tahoma" w:hAnsi="Tahoma" w:cs="Tahoma"/>
      <w:sz w:val="16"/>
      <w:szCs w:val="16"/>
    </w:rPr>
  </w:style>
  <w:style w:type="character" w:customStyle="1" w:styleId="FooterChar">
    <w:name w:val="Footer Char"/>
    <w:basedOn w:val="DefaultParagraphFont"/>
    <w:link w:val="Footer"/>
    <w:uiPriority w:val="99"/>
    <w:rsid w:val="0060551E"/>
    <w:rPr>
      <w:sz w:val="24"/>
    </w:rPr>
  </w:style>
  <w:style w:type="paragraph" w:styleId="ListParagraph">
    <w:name w:val="List Paragraph"/>
    <w:basedOn w:val="Normal"/>
    <w:uiPriority w:val="34"/>
    <w:qFormat/>
    <w:rsid w:val="00302BF2"/>
    <w:pPr>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AE3E54"/>
    <w:rPr>
      <w:sz w:val="16"/>
      <w:szCs w:val="16"/>
    </w:rPr>
  </w:style>
  <w:style w:type="paragraph" w:styleId="CommentSubject">
    <w:name w:val="annotation subject"/>
    <w:basedOn w:val="CommentText"/>
    <w:next w:val="CommentText"/>
    <w:link w:val="CommentSubjectChar"/>
    <w:uiPriority w:val="99"/>
    <w:semiHidden/>
    <w:unhideWhenUsed/>
    <w:rsid w:val="00AE3E54"/>
    <w:rPr>
      <w:b/>
      <w:bCs/>
    </w:rPr>
  </w:style>
  <w:style w:type="character" w:customStyle="1" w:styleId="CommentTextChar">
    <w:name w:val="Comment Text Char"/>
    <w:basedOn w:val="DefaultParagraphFont"/>
    <w:link w:val="CommentText"/>
    <w:semiHidden/>
    <w:rsid w:val="00AE3E54"/>
  </w:style>
  <w:style w:type="character" w:customStyle="1" w:styleId="CommentSubjectChar">
    <w:name w:val="Comment Subject Char"/>
    <w:basedOn w:val="CommentTextChar"/>
    <w:link w:val="CommentSubject"/>
    <w:uiPriority w:val="99"/>
    <w:semiHidden/>
    <w:rsid w:val="00AE3E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h1"/>
    <w:basedOn w:val="Normal"/>
    <w:next w:val="Heading2"/>
    <w:qFormat/>
    <w:pPr>
      <w:spacing w:before="240"/>
      <w:ind w:left="720" w:hanging="720"/>
      <w:outlineLvl w:val="0"/>
    </w:pPr>
    <w:rPr>
      <w:color w:val="0000FF"/>
    </w:rPr>
  </w:style>
  <w:style w:type="paragraph" w:styleId="Heading2">
    <w:name w:val="heading 2"/>
    <w:aliases w:val="h2"/>
    <w:basedOn w:val="Normal"/>
    <w:qFormat/>
    <w:pPr>
      <w:spacing w:before="240"/>
      <w:ind w:left="1440" w:hanging="720"/>
      <w:outlineLvl w:val="1"/>
    </w:pPr>
    <w:rPr>
      <w:color w:val="0000FF"/>
    </w:rPr>
  </w:style>
  <w:style w:type="paragraph" w:styleId="Heading3">
    <w:name w:val="heading 3"/>
    <w:aliases w:val="h3"/>
    <w:basedOn w:val="Normal"/>
    <w:qFormat/>
    <w:pPr>
      <w:spacing w:before="240"/>
      <w:ind w:left="2160" w:hanging="720"/>
      <w:outlineLvl w:val="2"/>
    </w:pPr>
    <w:rPr>
      <w:color w:val="0000FF"/>
    </w:rPr>
  </w:style>
  <w:style w:type="paragraph" w:styleId="Heading4">
    <w:name w:val="heading 4"/>
    <w:aliases w:val="h4"/>
    <w:basedOn w:val="Normal"/>
    <w:qFormat/>
    <w:pPr>
      <w:spacing w:before="240"/>
      <w:ind w:left="2880" w:hanging="720"/>
      <w:outlineLvl w:val="3"/>
    </w:pPr>
    <w:rPr>
      <w:color w:val="0000FF"/>
    </w:rPr>
  </w:style>
  <w:style w:type="paragraph" w:styleId="Heading5">
    <w:name w:val="heading 5"/>
    <w:aliases w:val="h5"/>
    <w:basedOn w:val="Normal"/>
    <w:qFormat/>
    <w:pPr>
      <w:spacing w:before="240"/>
      <w:ind w:left="3600" w:hanging="720"/>
      <w:outlineLvl w:val="4"/>
    </w:pPr>
    <w:rPr>
      <w:color w:val="0000FF"/>
    </w:rPr>
  </w:style>
  <w:style w:type="paragraph" w:styleId="Heading6">
    <w:name w:val="heading 6"/>
    <w:aliases w:val="h6"/>
    <w:basedOn w:val="Normal"/>
    <w:qFormat/>
    <w:pPr>
      <w:spacing w:before="240"/>
      <w:ind w:left="4320" w:hanging="720"/>
      <w:outlineLvl w:val="5"/>
    </w:pPr>
    <w:rPr>
      <w:color w:val="0000FF"/>
    </w:rPr>
  </w:style>
  <w:style w:type="paragraph" w:styleId="Heading7">
    <w:name w:val="heading 7"/>
    <w:aliases w:val="h7"/>
    <w:basedOn w:val="Normal"/>
    <w:qFormat/>
    <w:pPr>
      <w:spacing w:before="240"/>
      <w:ind w:left="5040" w:hanging="720"/>
      <w:outlineLvl w:val="6"/>
    </w:pPr>
    <w:rPr>
      <w:color w:val="0000FF"/>
    </w:rPr>
  </w:style>
  <w:style w:type="paragraph" w:styleId="Heading8">
    <w:name w:val="heading 8"/>
    <w:aliases w:val="h8"/>
    <w:basedOn w:val="Normal"/>
    <w:qFormat/>
    <w:pPr>
      <w:spacing w:before="240"/>
      <w:ind w:left="5760" w:hanging="720"/>
      <w:outlineLvl w:val="7"/>
    </w:pPr>
    <w:rPr>
      <w:color w:val="0000FF"/>
    </w:rPr>
  </w:style>
  <w:style w:type="paragraph" w:styleId="Heading9">
    <w:name w:val="heading 9"/>
    <w:aliases w:val="h9"/>
    <w:basedOn w:val="Normal"/>
    <w:qFormat/>
    <w:pPr>
      <w:spacing w:before="240"/>
      <w:ind w:left="6480" w:hanging="720"/>
      <w:outlineLvl w:val="8"/>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Indent">
    <w:name w:val="Normal Indent"/>
    <w:basedOn w:val="Normal"/>
    <w:semiHidden/>
    <w:pPr>
      <w:spacing w:before="240"/>
      <w:ind w:firstLine="1440"/>
    </w:pPr>
  </w:style>
  <w:style w:type="paragraph" w:styleId="FootnoteText">
    <w:name w:val="footnote text"/>
    <w:basedOn w:val="Normal"/>
    <w:semiHidden/>
    <w:pPr>
      <w:widowControl w:val="0"/>
      <w:tabs>
        <w:tab w:val="left" w:pos="360"/>
      </w:tabs>
    </w:pPr>
  </w:style>
  <w:style w:type="paragraph" w:styleId="TOC1">
    <w:name w:val="toc 1"/>
    <w:basedOn w:val="Normal"/>
    <w:next w:val="Normal"/>
    <w:autoRedefine/>
    <w:semiHidden/>
    <w:pPr>
      <w:tabs>
        <w:tab w:val="right" w:leader="dot" w:pos="8928"/>
      </w:tabs>
      <w:spacing w:after="240"/>
      <w:ind w:right="1008"/>
    </w:pPr>
  </w:style>
  <w:style w:type="paragraph" w:styleId="TOAHeading">
    <w:name w:val="toa heading"/>
    <w:basedOn w:val="Normal"/>
    <w:next w:val="Normal"/>
    <w:semiHidden/>
    <w:pPr>
      <w:spacing w:before="240"/>
    </w:pPr>
    <w:rPr>
      <w:b/>
      <w:u w:val="single"/>
    </w:rPr>
  </w:style>
  <w:style w:type="character" w:customStyle="1" w:styleId="FooterTxt">
    <w:name w:val="FooterTxt"/>
    <w:basedOn w:val="DefaultParagraphFont"/>
    <w:rPr>
      <w:sz w:val="14"/>
    </w:rPr>
  </w:style>
  <w:style w:type="paragraph" w:customStyle="1" w:styleId="Center">
    <w:name w:val="Center"/>
    <w:aliases w:val="c"/>
    <w:basedOn w:val="Normal"/>
    <w:next w:val="Body"/>
    <w:pPr>
      <w:keepNext/>
      <w:keepLines/>
      <w:suppressAutoHyphens/>
      <w:spacing w:before="240"/>
      <w:jc w:val="center"/>
    </w:pPr>
  </w:style>
  <w:style w:type="paragraph" w:customStyle="1" w:styleId="Body">
    <w:name w:val="Body"/>
    <w:aliases w:val="b"/>
    <w:basedOn w:val="Normal"/>
    <w:pPr>
      <w:suppressAutoHyphens/>
      <w:spacing w:before="240"/>
      <w:ind w:firstLine="720"/>
    </w:pPr>
  </w:style>
  <w:style w:type="paragraph" w:styleId="BodyText">
    <w:name w:val="Body Text"/>
    <w:basedOn w:val="Normal"/>
    <w:semiHidden/>
    <w:pPr>
      <w:spacing w:before="240"/>
      <w:ind w:firstLine="1440"/>
    </w:pPr>
  </w:style>
  <w:style w:type="paragraph" w:styleId="BodyTextIndent">
    <w:name w:val="Body Text Indent"/>
    <w:basedOn w:val="Normal"/>
    <w:semiHidden/>
    <w:pPr>
      <w:spacing w:before="240"/>
      <w:ind w:left="1440"/>
    </w:pPr>
  </w:style>
  <w:style w:type="paragraph" w:customStyle="1" w:styleId="FlushLeft">
    <w:name w:val="Flush Left"/>
    <w:aliases w:val="fl"/>
    <w:basedOn w:val="Normal"/>
    <w:pPr>
      <w:spacing w:before="240"/>
    </w:pPr>
  </w:style>
  <w:style w:type="paragraph" w:customStyle="1" w:styleId="BodyDouble">
    <w:name w:val="Body Double"/>
    <w:aliases w:val="bd"/>
    <w:basedOn w:val="Body"/>
    <w:pPr>
      <w:spacing w:before="0" w:line="480" w:lineRule="auto"/>
    </w:pPr>
  </w:style>
  <w:style w:type="paragraph" w:customStyle="1" w:styleId="Table">
    <w:name w:val="Table"/>
    <w:basedOn w:val="Normal"/>
    <w:pPr>
      <w:spacing w:before="40" w:after="40"/>
    </w:pPr>
  </w:style>
  <w:style w:type="paragraph" w:styleId="TOC2">
    <w:name w:val="toc 2"/>
    <w:basedOn w:val="Normal"/>
    <w:next w:val="Normal"/>
    <w:autoRedefine/>
    <w:semiHidden/>
    <w:pPr>
      <w:tabs>
        <w:tab w:val="right" w:leader="dot" w:pos="8928"/>
      </w:tabs>
      <w:spacing w:after="240"/>
      <w:ind w:left="720" w:right="1008"/>
    </w:pPr>
  </w:style>
  <w:style w:type="paragraph" w:styleId="TOC3">
    <w:name w:val="toc 3"/>
    <w:basedOn w:val="Normal"/>
    <w:next w:val="Normal"/>
    <w:autoRedefine/>
    <w:semiHidden/>
    <w:pPr>
      <w:tabs>
        <w:tab w:val="right" w:leader="dot" w:pos="8928"/>
      </w:tabs>
      <w:spacing w:after="240"/>
      <w:ind w:left="1440" w:right="1008"/>
    </w:pPr>
  </w:style>
  <w:style w:type="paragraph" w:styleId="TOC4">
    <w:name w:val="toc 4"/>
    <w:basedOn w:val="Normal"/>
    <w:next w:val="Normal"/>
    <w:autoRedefine/>
    <w:semiHidden/>
    <w:pPr>
      <w:tabs>
        <w:tab w:val="right" w:leader="dot" w:pos="8928"/>
      </w:tabs>
      <w:spacing w:after="240"/>
      <w:ind w:left="2160" w:right="1008"/>
    </w:pPr>
  </w:style>
  <w:style w:type="paragraph" w:styleId="TOC5">
    <w:name w:val="toc 5"/>
    <w:basedOn w:val="Normal"/>
    <w:next w:val="Normal"/>
    <w:autoRedefine/>
    <w:semiHidden/>
    <w:pPr>
      <w:tabs>
        <w:tab w:val="right" w:leader="dot" w:pos="8928"/>
      </w:tabs>
      <w:spacing w:after="240"/>
      <w:ind w:left="2880" w:right="1008"/>
    </w:pPr>
  </w:style>
  <w:style w:type="paragraph" w:styleId="TOC6">
    <w:name w:val="toc 6"/>
    <w:basedOn w:val="Normal"/>
    <w:next w:val="Normal"/>
    <w:autoRedefine/>
    <w:semiHidden/>
    <w:pPr>
      <w:tabs>
        <w:tab w:val="right" w:leader="dot" w:pos="8928"/>
      </w:tabs>
      <w:spacing w:after="240"/>
      <w:ind w:left="3600" w:right="1008"/>
    </w:pPr>
  </w:style>
  <w:style w:type="paragraph" w:styleId="TOC7">
    <w:name w:val="toc 7"/>
    <w:basedOn w:val="Normal"/>
    <w:next w:val="Normal"/>
    <w:autoRedefine/>
    <w:semiHidden/>
    <w:pPr>
      <w:tabs>
        <w:tab w:val="right" w:leader="dot" w:pos="8928"/>
      </w:tabs>
      <w:spacing w:after="240"/>
      <w:ind w:left="4320" w:right="1008"/>
    </w:pPr>
  </w:style>
  <w:style w:type="paragraph" w:styleId="TOC8">
    <w:name w:val="toc 8"/>
    <w:basedOn w:val="Normal"/>
    <w:next w:val="Normal"/>
    <w:autoRedefine/>
    <w:semiHidden/>
    <w:pPr>
      <w:tabs>
        <w:tab w:val="right" w:leader="dot" w:pos="8928"/>
      </w:tabs>
      <w:spacing w:after="240"/>
      <w:ind w:left="5040" w:right="1008"/>
    </w:pPr>
  </w:style>
  <w:style w:type="paragraph" w:styleId="TOC9">
    <w:name w:val="toc 9"/>
    <w:basedOn w:val="Normal"/>
    <w:next w:val="Normal"/>
    <w:autoRedefine/>
    <w:semiHidden/>
    <w:pPr>
      <w:tabs>
        <w:tab w:val="right" w:leader="dot" w:pos="8928"/>
      </w:tabs>
      <w:spacing w:after="240"/>
      <w:ind w:left="5760" w:right="1008"/>
    </w:pPr>
  </w:style>
  <w:style w:type="character" w:customStyle="1" w:styleId="NonTocText">
    <w:name w:val="Non Toc Text"/>
    <w:basedOn w:val="DefaultParagraphFont"/>
    <w:rPr>
      <w:color w:val="000000"/>
    </w:rPr>
  </w:style>
  <w:style w:type="character" w:styleId="FootnoteReference">
    <w:name w:val="footnote reference"/>
    <w:basedOn w:val="DefaultParagraphFont"/>
    <w:semiHidden/>
    <w:rPr>
      <w:vertAlign w:val="superscript"/>
    </w:rPr>
  </w:style>
  <w:style w:type="paragraph" w:customStyle="1" w:styleId="Hanging">
    <w:name w:val="Hanging"/>
    <w:aliases w:val="h"/>
    <w:basedOn w:val="Normal"/>
    <w:pPr>
      <w:spacing w:before="240"/>
      <w:ind w:left="720" w:hanging="720"/>
    </w:pPr>
  </w:style>
  <w:style w:type="paragraph" w:styleId="BlockText">
    <w:name w:val="Block Text"/>
    <w:basedOn w:val="Normal"/>
    <w:semiHidden/>
    <w:pPr>
      <w:spacing w:before="120"/>
      <w:ind w:left="1440" w:right="1440"/>
    </w:pPr>
  </w:style>
  <w:style w:type="paragraph" w:customStyle="1" w:styleId="Indent1">
    <w:name w:val="Indent 1&quot;"/>
    <w:aliases w:val="i1"/>
    <w:basedOn w:val="Normal"/>
    <w:pPr>
      <w:spacing w:before="240"/>
      <w:ind w:left="1440"/>
    </w:pPr>
  </w:style>
  <w:style w:type="paragraph" w:customStyle="1" w:styleId="IndentBodyDouble">
    <w:name w:val="Indent Body Double"/>
    <w:aliases w:val="ibd"/>
    <w:basedOn w:val="IndentBody"/>
    <w:pPr>
      <w:spacing w:before="0" w:line="480" w:lineRule="auto"/>
    </w:pPr>
  </w:style>
  <w:style w:type="paragraph" w:customStyle="1" w:styleId="IndentBody">
    <w:name w:val="Indent Body"/>
    <w:aliases w:val="ib"/>
    <w:basedOn w:val="Normal"/>
    <w:pPr>
      <w:spacing w:before="240"/>
      <w:ind w:left="720" w:firstLine="720"/>
    </w:pPr>
  </w:style>
  <w:style w:type="paragraph" w:customStyle="1" w:styleId="Indent1Body">
    <w:name w:val="Indent 1&quot; Body"/>
    <w:aliases w:val="i1b"/>
    <w:basedOn w:val="Normal"/>
    <w:pPr>
      <w:spacing w:before="240"/>
      <w:ind w:left="1440" w:firstLine="720"/>
    </w:pPr>
  </w:style>
  <w:style w:type="paragraph" w:customStyle="1" w:styleId="FlushLeftDouble">
    <w:name w:val="Flush Left Double"/>
    <w:aliases w:val="fld"/>
    <w:basedOn w:val="FlushLeft"/>
    <w:pPr>
      <w:spacing w:before="0" w:line="480" w:lineRule="auto"/>
    </w:pPr>
  </w:style>
  <w:style w:type="paragraph" w:customStyle="1" w:styleId="HangingIndent1Double">
    <w:name w:val="Hanging Indent 1&quot; Double"/>
    <w:aliases w:val="hi1d"/>
    <w:basedOn w:val="HangingDouble"/>
    <w:pPr>
      <w:ind w:left="1440" w:hanging="1440"/>
    </w:pPr>
  </w:style>
  <w:style w:type="paragraph" w:styleId="TableofAuthorities">
    <w:name w:val="table of authorities"/>
    <w:basedOn w:val="Normal"/>
    <w:next w:val="Normal"/>
    <w:autoRedefine/>
    <w:semiHidden/>
    <w:pPr>
      <w:tabs>
        <w:tab w:val="right" w:leader="dot" w:pos="8928"/>
      </w:tabs>
      <w:ind w:left="720" w:right="1008" w:hanging="720"/>
    </w:pPr>
  </w:style>
  <w:style w:type="character" w:styleId="LineNumber">
    <w:name w:val="line number"/>
    <w:basedOn w:val="DefaultParagraphFont"/>
    <w:semiHidden/>
  </w:style>
  <w:style w:type="paragraph" w:customStyle="1" w:styleId="CenterDouble">
    <w:name w:val="Center Double"/>
    <w:aliases w:val="cd"/>
    <w:basedOn w:val="Center"/>
    <w:next w:val="BodyDouble"/>
    <w:pPr>
      <w:spacing w:before="0" w:line="480" w:lineRule="auto"/>
    </w:pPr>
  </w:style>
  <w:style w:type="paragraph" w:customStyle="1" w:styleId="Indent1Double">
    <w:name w:val="Indent 1&quot; Double"/>
    <w:aliases w:val="i1d"/>
    <w:basedOn w:val="Indent1"/>
    <w:pPr>
      <w:spacing w:before="0" w:line="480" w:lineRule="auto"/>
    </w:pPr>
  </w:style>
  <w:style w:type="paragraph" w:customStyle="1" w:styleId="Indent">
    <w:name w:val="Indent"/>
    <w:aliases w:val="i"/>
    <w:basedOn w:val="Normal"/>
    <w:pPr>
      <w:spacing w:before="240"/>
      <w:ind w:left="720"/>
    </w:pPr>
  </w:style>
  <w:style w:type="paragraph" w:customStyle="1" w:styleId="IndentDouble">
    <w:name w:val="Indent Double"/>
    <w:aliases w:val="id"/>
    <w:basedOn w:val="Indent"/>
    <w:pPr>
      <w:spacing w:before="0" w:line="480" w:lineRule="auto"/>
    </w:pPr>
  </w:style>
  <w:style w:type="paragraph" w:styleId="BodyText2">
    <w:name w:val="Body Text 2"/>
    <w:basedOn w:val="Normal"/>
    <w:semiHidden/>
    <w:pPr>
      <w:spacing w:line="480" w:lineRule="auto"/>
    </w:pPr>
  </w:style>
  <w:style w:type="paragraph" w:customStyle="1" w:styleId="HangingDouble">
    <w:name w:val="Hanging Double"/>
    <w:aliases w:val="hd"/>
    <w:basedOn w:val="Hanging"/>
    <w:pPr>
      <w:spacing w:before="0" w:line="480" w:lineRule="auto"/>
    </w:pPr>
  </w:style>
  <w:style w:type="paragraph" w:customStyle="1" w:styleId="IndentHanging">
    <w:name w:val="Indent Hanging"/>
    <w:aliases w:val="ih"/>
    <w:basedOn w:val="Normal"/>
    <w:pPr>
      <w:spacing w:before="240"/>
      <w:ind w:left="1440" w:hanging="720"/>
    </w:pPr>
  </w:style>
  <w:style w:type="paragraph" w:styleId="BodyText3">
    <w:name w:val="Body Text 3"/>
    <w:basedOn w:val="Normal"/>
    <w:semiHidden/>
    <w:pPr>
      <w:spacing w:before="120"/>
    </w:pPr>
    <w:rPr>
      <w:sz w:val="16"/>
    </w:rPr>
  </w:style>
  <w:style w:type="paragraph" w:styleId="BodyTextFirstIndent">
    <w:name w:val="Body Text First Indent"/>
    <w:basedOn w:val="BodyText"/>
    <w:semiHidden/>
    <w:pPr>
      <w:spacing w:before="120"/>
      <w:ind w:firstLine="210"/>
    </w:pPr>
  </w:style>
  <w:style w:type="paragraph" w:customStyle="1" w:styleId="IndentHangingDouble">
    <w:name w:val="Indent Hanging Double"/>
    <w:aliases w:val="ihd"/>
    <w:basedOn w:val="IndentHanging"/>
    <w:pPr>
      <w:spacing w:before="0" w:line="480" w:lineRule="auto"/>
    </w:pPr>
  </w:style>
  <w:style w:type="paragraph" w:customStyle="1" w:styleId="Indent1BodyDouble">
    <w:name w:val="Indent 1&quot; Body Double"/>
    <w:aliases w:val="i1bd"/>
    <w:basedOn w:val="Indent1Body"/>
    <w:pPr>
      <w:spacing w:before="0" w:line="480" w:lineRule="auto"/>
    </w:pPr>
  </w:style>
  <w:style w:type="paragraph" w:customStyle="1" w:styleId="HangingIndent1">
    <w:name w:val="Hanging Indent 1&quot;"/>
    <w:aliases w:val="hi1"/>
    <w:basedOn w:val="Hanging"/>
    <w:pPr>
      <w:ind w:left="1440" w:hanging="1440"/>
    </w:pPr>
  </w:style>
  <w:style w:type="paragraph" w:styleId="ListBullet">
    <w:name w:val="List Bullet"/>
    <w:aliases w:val="*"/>
    <w:basedOn w:val="Normal"/>
    <w:autoRedefine/>
    <w:semiHidden/>
    <w:pPr>
      <w:numPr>
        <w:numId w:val="1"/>
      </w:numPr>
    </w:pPr>
  </w:style>
  <w:style w:type="paragraph" w:customStyle="1" w:styleId="Body1">
    <w:name w:val="Body 1&quot;"/>
    <w:aliases w:val="b1"/>
    <w:basedOn w:val="Normal"/>
    <w:pPr>
      <w:spacing w:before="240"/>
      <w:ind w:firstLine="1440"/>
    </w:pPr>
  </w:style>
  <w:style w:type="paragraph" w:customStyle="1" w:styleId="Body1Double">
    <w:name w:val="Body 1&quot; Double"/>
    <w:aliases w:val="b1d"/>
    <w:basedOn w:val="Body1"/>
    <w:pPr>
      <w:spacing w:before="0" w:line="480" w:lineRule="auto"/>
    </w:pPr>
  </w:style>
  <w:style w:type="paragraph" w:customStyle="1" w:styleId="Auto1">
    <w:name w:val="Auto 1"/>
    <w:aliases w:val="a1"/>
    <w:basedOn w:val="Normal"/>
    <w:pPr>
      <w:numPr>
        <w:numId w:val="29"/>
      </w:numPr>
      <w:tabs>
        <w:tab w:val="clear" w:pos="1440"/>
      </w:tabs>
      <w:spacing w:before="240"/>
    </w:pPr>
  </w:style>
  <w:style w:type="paragraph" w:customStyle="1" w:styleId="Indent1Hanging">
    <w:name w:val="Indent 1&quot; Hanging"/>
    <w:aliases w:val="i1h"/>
    <w:basedOn w:val="Normal"/>
    <w:pPr>
      <w:spacing w:before="240"/>
      <w:ind w:left="2160" w:hanging="720"/>
    </w:pPr>
  </w:style>
  <w:style w:type="paragraph" w:customStyle="1" w:styleId="Indent1HangingDouble">
    <w:name w:val="Indent 1&quot; Hanging Double"/>
    <w:aliases w:val="i1hd"/>
    <w:basedOn w:val="Indent1Hanging"/>
    <w:pPr>
      <w:spacing w:before="0" w:line="480" w:lineRule="auto"/>
    </w:pPr>
  </w:style>
  <w:style w:type="paragraph" w:customStyle="1" w:styleId="Auto2">
    <w:name w:val="Auto 2"/>
    <w:aliases w:val="a2"/>
    <w:basedOn w:val="Normal"/>
    <w:pPr>
      <w:numPr>
        <w:ilvl w:val="1"/>
        <w:numId w:val="30"/>
      </w:numPr>
      <w:tabs>
        <w:tab w:val="clear" w:pos="1800"/>
      </w:tabs>
      <w:spacing w:before="240"/>
    </w:pPr>
  </w:style>
  <w:style w:type="paragraph" w:customStyle="1" w:styleId="Auto3">
    <w:name w:val="Auto 3"/>
    <w:aliases w:val="a3"/>
    <w:basedOn w:val="Normal"/>
    <w:pPr>
      <w:numPr>
        <w:ilvl w:val="2"/>
        <w:numId w:val="31"/>
      </w:numPr>
      <w:tabs>
        <w:tab w:val="clear" w:pos="2880"/>
      </w:tabs>
      <w:spacing w:before="240"/>
    </w:pPr>
  </w:style>
  <w:style w:type="paragraph" w:customStyle="1" w:styleId="Auto4">
    <w:name w:val="Auto 4"/>
    <w:aliases w:val="a4"/>
    <w:basedOn w:val="Normal"/>
    <w:pPr>
      <w:numPr>
        <w:ilvl w:val="3"/>
        <w:numId w:val="32"/>
      </w:numPr>
      <w:tabs>
        <w:tab w:val="clear" w:pos="3240"/>
      </w:tabs>
      <w:spacing w:before="240"/>
    </w:pPr>
  </w:style>
  <w:style w:type="paragraph" w:customStyle="1" w:styleId="Auto5">
    <w:name w:val="Auto 5"/>
    <w:aliases w:val="a5"/>
    <w:basedOn w:val="Normal"/>
    <w:pPr>
      <w:numPr>
        <w:ilvl w:val="4"/>
        <w:numId w:val="33"/>
      </w:numPr>
      <w:tabs>
        <w:tab w:val="clear" w:pos="3960"/>
      </w:tabs>
      <w:spacing w:before="240"/>
    </w:pPr>
  </w:style>
  <w:style w:type="paragraph" w:customStyle="1" w:styleId="Auto6">
    <w:name w:val="Auto 6"/>
    <w:aliases w:val="a6"/>
    <w:basedOn w:val="Normal"/>
    <w:pPr>
      <w:numPr>
        <w:ilvl w:val="5"/>
        <w:numId w:val="34"/>
      </w:numPr>
      <w:tabs>
        <w:tab w:val="clear" w:pos="5040"/>
      </w:tabs>
      <w:spacing w:before="240"/>
    </w:pPr>
  </w:style>
  <w:style w:type="paragraph" w:customStyle="1" w:styleId="Auto7">
    <w:name w:val="Auto 7"/>
    <w:aliases w:val="a7"/>
    <w:basedOn w:val="Normal"/>
    <w:pPr>
      <w:numPr>
        <w:ilvl w:val="6"/>
        <w:numId w:val="35"/>
      </w:numPr>
      <w:tabs>
        <w:tab w:val="clear" w:pos="5400"/>
      </w:tabs>
      <w:spacing w:before="240"/>
    </w:pPr>
  </w:style>
  <w:style w:type="paragraph" w:customStyle="1" w:styleId="Auto8">
    <w:name w:val="Auto 8"/>
    <w:aliases w:val="a8"/>
    <w:basedOn w:val="Normal"/>
    <w:pPr>
      <w:numPr>
        <w:ilvl w:val="7"/>
        <w:numId w:val="36"/>
      </w:numPr>
      <w:tabs>
        <w:tab w:val="clear" w:pos="6120"/>
      </w:tabs>
      <w:spacing w:before="240"/>
      <w:ind w:left="1440" w:firstLine="4320"/>
    </w:pPr>
  </w:style>
  <w:style w:type="paragraph" w:customStyle="1" w:styleId="Auto9">
    <w:name w:val="Auto 9"/>
    <w:aliases w:val="a9"/>
    <w:basedOn w:val="Normal"/>
    <w:pPr>
      <w:numPr>
        <w:ilvl w:val="8"/>
        <w:numId w:val="37"/>
      </w:numPr>
      <w:tabs>
        <w:tab w:val="clear" w:pos="7200"/>
      </w:tabs>
      <w:spacing w:before="240"/>
      <w:ind w:left="1440" w:firstLine="5040"/>
    </w:pPr>
  </w:style>
  <w:style w:type="paragraph" w:customStyle="1" w:styleId="Quote1">
    <w:name w:val="Quote 1&quot;"/>
    <w:aliases w:val="q1"/>
    <w:basedOn w:val="Normal"/>
    <w:pPr>
      <w:spacing w:before="240"/>
      <w:ind w:left="1440" w:right="1440"/>
    </w:pPr>
  </w:style>
  <w:style w:type="paragraph" w:customStyle="1" w:styleId="Quote1Double">
    <w:name w:val="Quote 1&quot; Double"/>
    <w:aliases w:val="q1d"/>
    <w:basedOn w:val="Quote1"/>
    <w:pPr>
      <w:spacing w:before="0" w:line="480" w:lineRule="auto"/>
    </w:pPr>
  </w:style>
  <w:style w:type="paragraph" w:customStyle="1" w:styleId="Quote10">
    <w:name w:val="Quote1"/>
    <w:aliases w:val="q"/>
    <w:basedOn w:val="Normal"/>
    <w:pPr>
      <w:spacing w:before="240"/>
      <w:ind w:left="720" w:right="720"/>
    </w:pPr>
  </w:style>
  <w:style w:type="paragraph" w:customStyle="1" w:styleId="QuoteDouble">
    <w:name w:val="Quote Double"/>
    <w:aliases w:val="qd"/>
    <w:basedOn w:val="Quote10"/>
    <w:pPr>
      <w:spacing w:before="0" w:line="480" w:lineRule="auto"/>
    </w:pPr>
  </w:style>
  <w:style w:type="paragraph" w:styleId="BodyTextFirstIndent2">
    <w:name w:val="Body Text First Indent 2"/>
    <w:basedOn w:val="BodyTextIndent"/>
    <w:semiHidden/>
    <w:pPr>
      <w:spacing w:before="120"/>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spacing w:before="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20"/>
      </w:numPr>
    </w:pPr>
  </w:style>
  <w:style w:type="paragraph" w:styleId="ListBullet3">
    <w:name w:val="List Bullet 3"/>
    <w:basedOn w:val="Normal"/>
    <w:autoRedefine/>
    <w:semiHidden/>
    <w:pPr>
      <w:numPr>
        <w:numId w:val="21"/>
      </w:numPr>
    </w:pPr>
  </w:style>
  <w:style w:type="paragraph" w:styleId="ListBullet4">
    <w:name w:val="List Bullet 4"/>
    <w:basedOn w:val="Normal"/>
    <w:autoRedefine/>
    <w:semiHidden/>
    <w:pPr>
      <w:numPr>
        <w:numId w:val="22"/>
      </w:numPr>
    </w:pPr>
  </w:style>
  <w:style w:type="paragraph" w:styleId="ListBullet5">
    <w:name w:val="List Bullet 5"/>
    <w:basedOn w:val="Normal"/>
    <w:autoRedefine/>
    <w:semiHidden/>
    <w:pPr>
      <w:numPr>
        <w:numId w:val="23"/>
      </w:numPr>
    </w:pPr>
  </w:style>
  <w:style w:type="paragraph" w:styleId="ListContinue">
    <w:name w:val="List Continue"/>
    <w:basedOn w:val="Normal"/>
    <w:semiHidden/>
    <w:pPr>
      <w:spacing w:before="120"/>
      <w:ind w:left="360"/>
    </w:pPr>
  </w:style>
  <w:style w:type="paragraph" w:styleId="ListContinue2">
    <w:name w:val="List Continue 2"/>
    <w:basedOn w:val="Normal"/>
    <w:semiHidden/>
    <w:pPr>
      <w:spacing w:before="120"/>
      <w:ind w:left="720"/>
    </w:pPr>
  </w:style>
  <w:style w:type="paragraph" w:styleId="ListContinue3">
    <w:name w:val="List Continue 3"/>
    <w:basedOn w:val="Normal"/>
    <w:semiHidden/>
    <w:pPr>
      <w:spacing w:before="120"/>
      <w:ind w:left="1080"/>
    </w:pPr>
  </w:style>
  <w:style w:type="paragraph" w:styleId="ListContinue4">
    <w:name w:val="List Continue 4"/>
    <w:basedOn w:val="Normal"/>
    <w:semiHidden/>
    <w:pPr>
      <w:spacing w:before="120"/>
      <w:ind w:left="1440"/>
    </w:pPr>
  </w:style>
  <w:style w:type="paragraph" w:styleId="ListContinue5">
    <w:name w:val="List Continue 5"/>
    <w:basedOn w:val="Normal"/>
    <w:semiHidden/>
    <w:pPr>
      <w:spacing w:before="120"/>
      <w:ind w:left="1800"/>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before="60"/>
      <w:jc w:val="center"/>
      <w:outlineLvl w:val="1"/>
    </w:pPr>
    <w:rPr>
      <w:rFonts w:ascii="Arial" w:hAnsi="Arial"/>
    </w:r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CenterBoldUnd">
    <w:name w:val="Center Bold Und"/>
    <w:aliases w:val="cbu"/>
    <w:basedOn w:val="Center"/>
    <w:next w:val="Body"/>
    <w:rPr>
      <w:b/>
      <w:u w:val="single"/>
    </w:rPr>
  </w:style>
  <w:style w:type="paragraph" w:customStyle="1" w:styleId="CenterBold">
    <w:name w:val="Center Bold"/>
    <w:aliases w:val="cb"/>
    <w:basedOn w:val="Center"/>
    <w:next w:val="Body"/>
    <w:rPr>
      <w:b/>
    </w:rPr>
  </w:style>
  <w:style w:type="paragraph" w:customStyle="1" w:styleId="CenterDoubleBoldUnd">
    <w:name w:val="Center Double Bold Und"/>
    <w:aliases w:val="cdbu"/>
    <w:basedOn w:val="CenterDouble"/>
    <w:next w:val="BodyDouble"/>
    <w:rPr>
      <w:b/>
      <w:u w:val="single"/>
    </w:rPr>
  </w:style>
  <w:style w:type="paragraph" w:customStyle="1" w:styleId="CenterDoubleBold">
    <w:name w:val="Center Double Bold"/>
    <w:aliases w:val="cdb"/>
    <w:basedOn w:val="CenterDouble"/>
    <w:next w:val="BodyDouble"/>
    <w:rPr>
      <w:b/>
    </w:rPr>
  </w:style>
  <w:style w:type="paragraph" w:customStyle="1" w:styleId="CenterDoubleUnd">
    <w:name w:val="Center Double Und"/>
    <w:aliases w:val="cdu"/>
    <w:basedOn w:val="CenterDouble"/>
    <w:next w:val="BodyDouble"/>
    <w:rPr>
      <w:u w:val="single"/>
    </w:rPr>
  </w:style>
  <w:style w:type="paragraph" w:customStyle="1" w:styleId="CenterUnd">
    <w:name w:val="Center Und"/>
    <w:aliases w:val="cu"/>
    <w:basedOn w:val="Center"/>
    <w:next w:val="Body"/>
    <w:rPr>
      <w:u w:val="single"/>
    </w:rPr>
  </w:style>
  <w:style w:type="paragraph" w:customStyle="1" w:styleId="HeadingTitle">
    <w:name w:val="Heading Title"/>
    <w:basedOn w:val="Normal"/>
    <w:next w:val="Normal"/>
    <w:pPr>
      <w:keepNext/>
      <w:keepLines/>
      <w:spacing w:after="240"/>
      <w:jc w:val="center"/>
    </w:pPr>
    <w:rPr>
      <w:u w:val="single"/>
    </w:rPr>
  </w:style>
  <w:style w:type="character" w:styleId="Hyperlink">
    <w:name w:val="Hyperlink"/>
    <w:basedOn w:val="DefaultParagraphFont"/>
    <w:rPr>
      <w:color w:val="0000FF"/>
      <w:u w:val="single"/>
    </w:rPr>
  </w:style>
  <w:style w:type="paragraph" w:customStyle="1" w:styleId="Quote1BodyDouble">
    <w:name w:val="Quote 1&quot; Body Double"/>
    <w:aliases w:val="q1bd"/>
    <w:basedOn w:val="Quote1Double"/>
    <w:pPr>
      <w:ind w:firstLine="720"/>
    </w:pPr>
  </w:style>
  <w:style w:type="paragraph" w:customStyle="1" w:styleId="Quote1Body">
    <w:name w:val="Quote 1&quot; Body"/>
    <w:aliases w:val="q1b"/>
    <w:basedOn w:val="Quote1"/>
    <w:pPr>
      <w:ind w:firstLine="720"/>
    </w:pPr>
  </w:style>
  <w:style w:type="paragraph" w:customStyle="1" w:styleId="QuoteBodyDouble">
    <w:name w:val="Quote Body Double"/>
    <w:aliases w:val="qbd"/>
    <w:basedOn w:val="QuoteDouble"/>
    <w:pPr>
      <w:ind w:firstLine="720"/>
    </w:pPr>
  </w:style>
  <w:style w:type="paragraph" w:customStyle="1" w:styleId="QuoteBody">
    <w:name w:val="Quote Body"/>
    <w:aliases w:val="qb"/>
    <w:basedOn w:val="Quote10"/>
    <w:pPr>
      <w:ind w:firstLine="720"/>
    </w:pPr>
  </w:style>
  <w:style w:type="character" w:customStyle="1" w:styleId="HeaderChar">
    <w:name w:val="Header Char"/>
    <w:basedOn w:val="DefaultParagraphFont"/>
    <w:link w:val="Header"/>
    <w:rsid w:val="00571D4A"/>
    <w:rPr>
      <w:sz w:val="24"/>
    </w:rPr>
  </w:style>
  <w:style w:type="paragraph" w:styleId="BalloonText">
    <w:name w:val="Balloon Text"/>
    <w:basedOn w:val="Normal"/>
    <w:link w:val="BalloonTextChar"/>
    <w:uiPriority w:val="99"/>
    <w:semiHidden/>
    <w:unhideWhenUsed/>
    <w:rsid w:val="00A060E8"/>
    <w:rPr>
      <w:rFonts w:ascii="Tahoma" w:hAnsi="Tahoma" w:cs="Tahoma"/>
      <w:sz w:val="16"/>
      <w:szCs w:val="16"/>
    </w:rPr>
  </w:style>
  <w:style w:type="character" w:customStyle="1" w:styleId="BalloonTextChar">
    <w:name w:val="Balloon Text Char"/>
    <w:basedOn w:val="DefaultParagraphFont"/>
    <w:link w:val="BalloonText"/>
    <w:uiPriority w:val="99"/>
    <w:semiHidden/>
    <w:rsid w:val="00A060E8"/>
    <w:rPr>
      <w:rFonts w:ascii="Tahoma" w:hAnsi="Tahoma" w:cs="Tahoma"/>
      <w:sz w:val="16"/>
      <w:szCs w:val="16"/>
    </w:rPr>
  </w:style>
  <w:style w:type="character" w:customStyle="1" w:styleId="FooterChar">
    <w:name w:val="Footer Char"/>
    <w:basedOn w:val="DefaultParagraphFont"/>
    <w:link w:val="Footer"/>
    <w:uiPriority w:val="99"/>
    <w:rsid w:val="0060551E"/>
    <w:rPr>
      <w:sz w:val="24"/>
    </w:rPr>
  </w:style>
  <w:style w:type="paragraph" w:styleId="ListParagraph">
    <w:name w:val="List Paragraph"/>
    <w:basedOn w:val="Normal"/>
    <w:uiPriority w:val="34"/>
    <w:qFormat/>
    <w:rsid w:val="00302BF2"/>
    <w:pPr>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AE3E54"/>
    <w:rPr>
      <w:sz w:val="16"/>
      <w:szCs w:val="16"/>
    </w:rPr>
  </w:style>
  <w:style w:type="paragraph" w:styleId="CommentSubject">
    <w:name w:val="annotation subject"/>
    <w:basedOn w:val="CommentText"/>
    <w:next w:val="CommentText"/>
    <w:link w:val="CommentSubjectChar"/>
    <w:uiPriority w:val="99"/>
    <w:semiHidden/>
    <w:unhideWhenUsed/>
    <w:rsid w:val="00AE3E54"/>
    <w:rPr>
      <w:b/>
      <w:bCs/>
    </w:rPr>
  </w:style>
  <w:style w:type="character" w:customStyle="1" w:styleId="CommentTextChar">
    <w:name w:val="Comment Text Char"/>
    <w:basedOn w:val="DefaultParagraphFont"/>
    <w:link w:val="CommentText"/>
    <w:semiHidden/>
    <w:rsid w:val="00AE3E54"/>
  </w:style>
  <w:style w:type="character" w:customStyle="1" w:styleId="CommentSubjectChar">
    <w:name w:val="Comment Subject Char"/>
    <w:basedOn w:val="CommentTextChar"/>
    <w:link w:val="CommentSubject"/>
    <w:uiPriority w:val="99"/>
    <w:semiHidden/>
    <w:rsid w:val="00AE3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travelsmart.com/defaul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mp;T%20Macros\R&amp;T%20Templates\R&amp;T%20General\Plain%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E788-3C30-408B-BDA0-EA66F840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 Document.dotm</Template>
  <TotalTime>4</TotalTime>
  <Pages>1</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Coachella Valley Mosquito &amp; Vector Control District</vt:lpstr>
    </vt:vector>
  </TitlesOfParts>
  <Company>Rutan &amp; Tucker LLP</Company>
  <LinksUpToDate>false</LinksUpToDate>
  <CharactersWithSpaces>15646</CharactersWithSpaces>
  <SharedDoc>false</SharedDoc>
  <HLinks>
    <vt:vector size="12" baseType="variant">
      <vt:variant>
        <vt:i4>5636122</vt:i4>
      </vt:variant>
      <vt:variant>
        <vt:i4>0</vt:i4>
      </vt:variant>
      <vt:variant>
        <vt:i4>0</vt:i4>
      </vt:variant>
      <vt:variant>
        <vt:i4>5</vt:i4>
      </vt:variant>
      <vt:variant>
        <vt:lpwstr>http://www.catravelsmart.com/default.htm</vt:lpwstr>
      </vt:variant>
      <vt:variant>
        <vt:lpwstr/>
      </vt:variant>
      <vt:variant>
        <vt:i4>3276917</vt:i4>
      </vt:variant>
      <vt:variant>
        <vt:i4>0</vt:i4>
      </vt:variant>
      <vt:variant>
        <vt:i4>0</vt:i4>
      </vt:variant>
      <vt:variant>
        <vt:i4>5</vt:i4>
      </vt:variant>
      <vt:variant>
        <vt:lpwstr>http://www.irs.gov/pub/irs-pdf/p463.pdf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Coachella Valley Mosquito &amp; Vector Control District</dc:title>
  <dc:creator>GDQ</dc:creator>
  <cp:lastModifiedBy>Cindi</cp:lastModifiedBy>
  <cp:revision>4</cp:revision>
  <cp:lastPrinted>2019-01-08T22:57:00Z</cp:lastPrinted>
  <dcterms:created xsi:type="dcterms:W3CDTF">2019-01-08T22:58:00Z</dcterms:created>
  <dcterms:modified xsi:type="dcterms:W3CDTF">2019-09-05T18:33:00Z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026777</vt:lpwstr>
  </property>
  <property fmtid="{D5CDD505-2E9C-101B-9397-08002B2CF9AE}" pid="3" name="Document number">
    <vt:lpwstr>927499</vt:lpwstr>
  </property>
  <property fmtid="{D5CDD505-2E9C-101B-9397-08002B2CF9AE}" pid="4" name="Matter">
    <vt:lpwstr>0002</vt:lpwstr>
  </property>
  <property fmtid="{D5CDD505-2E9C-101B-9397-08002B2CF9AE}" pid="5" name="Document version">
    <vt:lpwstr>03</vt:lpwstr>
  </property>
  <property fmtid="{D5CDD505-2E9C-101B-9397-08002B2CF9AE}" pid="6" name="Document Type">
    <vt:lpwstr>MEMO</vt:lpwstr>
  </property>
  <property fmtid="{D5CDD505-2E9C-101B-9397-08002B2CF9AE}" pid="7" name="Document View">
    <vt:lpwstr>Page</vt:lpwstr>
  </property>
  <property fmtid="{D5CDD505-2E9C-101B-9397-08002B2CF9AE}" pid="8" name="View Percent">
    <vt:r8>-2</vt:r8>
  </property>
  <property fmtid="{D5CDD505-2E9C-101B-9397-08002B2CF9AE}" pid="9" name="Office">
    <vt:lpwstr>OC</vt:lpwstr>
  </property>
  <property fmtid="{D5CDD505-2E9C-101B-9397-08002B2CF9AE}" pid="10" name="User Id">
    <vt:lpwstr>2156</vt:lpwstr>
  </property>
  <property fmtid="{D5CDD505-2E9C-101B-9397-08002B2CF9AE}" pid="11" name="User Name">
    <vt:lpwstr>Michael R.W. Houston</vt:lpwstr>
  </property>
  <property fmtid="{D5CDD505-2E9C-101B-9397-08002B2CF9AE}" pid="12" name="Document toolbars">
    <vt:lpwstr> </vt:lpwstr>
  </property>
  <property fmtid="{D5CDD505-2E9C-101B-9397-08002B2CF9AE}" pid="13" name="Document Start">
    <vt:lpwstr> </vt:lpwstr>
  </property>
  <property fmtid="{D5CDD505-2E9C-101B-9397-08002B2CF9AE}" pid="14" name="Document Name">
    <vt:lpwstr> </vt:lpwstr>
  </property>
  <property fmtid="{D5CDD505-2E9C-101B-9397-08002B2CF9AE}" pid="15" name="Footer Type">
    <vt:lpwstr>std;auto;Y;Y;B~1.25;YYYYYY-N-;;~ 1.25;YYYYYY-Y-;1;</vt:lpwstr>
  </property>
  <property fmtid="{D5CDD505-2E9C-101B-9397-08002B2CF9AE}" pid="16" name="Macro Version">
    <vt:lpwstr>1.0</vt:lpwstr>
  </property>
  <property fmtid="{D5CDD505-2E9C-101B-9397-08002B2CF9AE}" pid="17" name="Margins">
    <vt:lpwstr>1,1,1,1,0,0.5,.2</vt:lpwstr>
  </property>
  <property fmtid="{D5CDD505-2E9C-101B-9397-08002B2CF9AE}" pid="18" name="Footer Notes">
    <vt:lpwstr> </vt:lpwstr>
  </property>
  <property fmtid="{D5CDD505-2E9C-101B-9397-08002B2CF9AE}" pid="19" name="Default Style">
    <vt:lpwstr>Flush Left</vt:lpwstr>
  </property>
  <property fmtid="{D5CDD505-2E9C-101B-9397-08002B2CF9AE}" pid="20" name="Document Subtype">
    <vt:lpwstr>Plain</vt:lpwstr>
  </property>
  <property fmtid="{D5CDD505-2E9C-101B-9397-08002B2CF9AE}" pid="21" name="User Init">
    <vt:lpwstr>MRWH</vt:lpwstr>
  </property>
  <property fmtid="{D5CDD505-2E9C-101B-9397-08002B2CF9AE}" pid="22" name="Typist Init">
    <vt:lpwstr>MRWH</vt:lpwstr>
  </property>
  <property fmtid="{D5CDD505-2E9C-101B-9397-08002B2CF9AE}" pid="23" name="Footer Draft">
    <vt:lpwstr> DRAFT</vt:lpwstr>
  </property>
  <property fmtid="{D5CDD505-2E9C-101B-9397-08002B2CF9AE}" pid="24" name="Document Library">
    <vt:lpwstr> </vt:lpwstr>
  </property>
  <property fmtid="{D5CDD505-2E9C-101B-9397-08002B2CF9AE}" pid="25" name="Department">
    <vt:lpwstr> </vt:lpwstr>
  </property>
  <property fmtid="{D5CDD505-2E9C-101B-9397-08002B2CF9AE}" pid="26" name="Docs Subtype">
    <vt:lpwstr> </vt:lpwstr>
  </property>
</Properties>
</file>